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BDD7B0" w14:textId="77777777" w:rsidR="00D77995" w:rsidRPr="00D77995" w:rsidRDefault="00D77995" w:rsidP="00D779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4"/>
        </w:rPr>
      </w:pPr>
      <w:r w:rsidRPr="00D77995">
        <w:rPr>
          <w:rFonts w:ascii="Times New Roman" w:eastAsia="Calibri" w:hAnsi="Times New Roman" w:cs="Times New Roman"/>
          <w:b/>
          <w:bCs/>
          <w:sz w:val="28"/>
          <w:szCs w:val="24"/>
        </w:rPr>
        <w:t>Pozměňovací návrh</w:t>
      </w:r>
      <w:r w:rsidR="00440928">
        <w:rPr>
          <w:rFonts w:ascii="Times New Roman" w:eastAsia="Calibri" w:hAnsi="Times New Roman" w:cs="Times New Roman"/>
          <w:b/>
          <w:bCs/>
          <w:sz w:val="28"/>
          <w:szCs w:val="24"/>
        </w:rPr>
        <w:t xml:space="preserve"> poslance Mgr. Jana Čižinského</w:t>
      </w:r>
    </w:p>
    <w:p w14:paraId="38085168" w14:textId="77777777" w:rsidR="00D77995" w:rsidRPr="00D77995" w:rsidRDefault="00D77995" w:rsidP="00D779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4"/>
        </w:rPr>
      </w:pPr>
    </w:p>
    <w:p w14:paraId="3227CDC9" w14:textId="77777777" w:rsidR="00440928" w:rsidRPr="00476F70" w:rsidRDefault="00E373C2" w:rsidP="00A100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4"/>
        </w:rPr>
      </w:pPr>
      <w:r>
        <w:rPr>
          <w:rFonts w:ascii="Times New Roman" w:eastAsia="Calibri" w:hAnsi="Times New Roman" w:cs="Times New Roman"/>
          <w:bCs/>
          <w:sz w:val="28"/>
          <w:szCs w:val="24"/>
        </w:rPr>
        <w:t xml:space="preserve">k návrhu zákona, </w:t>
      </w:r>
      <w:r w:rsidR="00A10046" w:rsidRPr="00A10046">
        <w:rPr>
          <w:rFonts w:ascii="Times New Roman" w:eastAsia="Calibri" w:hAnsi="Times New Roman" w:cs="Times New Roman"/>
          <w:bCs/>
          <w:sz w:val="28"/>
          <w:szCs w:val="24"/>
        </w:rPr>
        <w:t>kterým se mění zákon č. 361/2000 Sb., o prov</w:t>
      </w:r>
      <w:r w:rsidR="000F1239">
        <w:rPr>
          <w:rFonts w:ascii="Times New Roman" w:eastAsia="Calibri" w:hAnsi="Times New Roman" w:cs="Times New Roman"/>
          <w:bCs/>
          <w:sz w:val="28"/>
          <w:szCs w:val="24"/>
        </w:rPr>
        <w:t>ozu na pozemních komunikacích a </w:t>
      </w:r>
      <w:r w:rsidR="00A10046" w:rsidRPr="00A10046">
        <w:rPr>
          <w:rFonts w:ascii="Times New Roman" w:eastAsia="Calibri" w:hAnsi="Times New Roman" w:cs="Times New Roman"/>
          <w:bCs/>
          <w:sz w:val="28"/>
          <w:szCs w:val="24"/>
        </w:rPr>
        <w:t>o změně</w:t>
      </w:r>
      <w:r w:rsidR="00A10046">
        <w:rPr>
          <w:rFonts w:ascii="Times New Roman" w:eastAsia="Calibri" w:hAnsi="Times New Roman" w:cs="Times New Roman"/>
          <w:bCs/>
          <w:sz w:val="28"/>
          <w:szCs w:val="24"/>
        </w:rPr>
        <w:t xml:space="preserve"> </w:t>
      </w:r>
      <w:r w:rsidR="00A10046" w:rsidRPr="00A10046">
        <w:rPr>
          <w:rFonts w:ascii="Times New Roman" w:eastAsia="Calibri" w:hAnsi="Times New Roman" w:cs="Times New Roman"/>
          <w:bCs/>
          <w:sz w:val="28"/>
          <w:szCs w:val="24"/>
        </w:rPr>
        <w:t xml:space="preserve">některých zákonů </w:t>
      </w:r>
      <w:r>
        <w:rPr>
          <w:rFonts w:ascii="Times New Roman" w:eastAsia="Calibri" w:hAnsi="Times New Roman" w:cs="Times New Roman"/>
          <w:bCs/>
          <w:sz w:val="28"/>
          <w:szCs w:val="24"/>
        </w:rPr>
        <w:br/>
      </w:r>
      <w:r w:rsidR="00A10046" w:rsidRPr="00A10046">
        <w:rPr>
          <w:rFonts w:ascii="Times New Roman" w:eastAsia="Calibri" w:hAnsi="Times New Roman" w:cs="Times New Roman"/>
          <w:bCs/>
          <w:sz w:val="28"/>
          <w:szCs w:val="24"/>
        </w:rPr>
        <w:t>(zákon o silničním provozu), ve znění pozdějších předpisů</w:t>
      </w:r>
      <w:r w:rsidR="00476F70">
        <w:rPr>
          <w:rFonts w:ascii="Times New Roman" w:eastAsia="Calibri" w:hAnsi="Times New Roman" w:cs="Times New Roman"/>
          <w:bCs/>
          <w:sz w:val="28"/>
          <w:szCs w:val="24"/>
        </w:rPr>
        <w:br/>
      </w:r>
      <w:r w:rsidR="00551E09">
        <w:rPr>
          <w:rFonts w:ascii="Times New Roman" w:eastAsia="Calibri" w:hAnsi="Times New Roman" w:cs="Times New Roman"/>
          <w:bCs/>
          <w:sz w:val="28"/>
          <w:szCs w:val="24"/>
        </w:rPr>
        <w:t>(sněmovní tisk</w:t>
      </w:r>
      <w:r w:rsidR="00551E09" w:rsidRPr="00551E09">
        <w:rPr>
          <w:rFonts w:ascii="Times New Roman" w:eastAsia="Calibri" w:hAnsi="Times New Roman" w:cs="Times New Roman"/>
          <w:bCs/>
          <w:sz w:val="28"/>
          <w:szCs w:val="24"/>
        </w:rPr>
        <w:t xml:space="preserve"> </w:t>
      </w:r>
      <w:r w:rsidR="00A10046">
        <w:rPr>
          <w:rFonts w:ascii="Times New Roman" w:eastAsia="Calibri" w:hAnsi="Times New Roman" w:cs="Times New Roman"/>
          <w:bCs/>
          <w:sz w:val="28"/>
          <w:szCs w:val="24"/>
        </w:rPr>
        <w:t>374</w:t>
      </w:r>
      <w:r w:rsidR="00551E09" w:rsidRPr="00551E09">
        <w:rPr>
          <w:rFonts w:ascii="Times New Roman" w:eastAsia="Calibri" w:hAnsi="Times New Roman" w:cs="Times New Roman"/>
          <w:bCs/>
          <w:sz w:val="28"/>
          <w:szCs w:val="24"/>
        </w:rPr>
        <w:t>)</w:t>
      </w:r>
    </w:p>
    <w:p w14:paraId="3C0E6B0A" w14:textId="77777777" w:rsidR="00D77995" w:rsidRDefault="00D77995" w:rsidP="00D77995">
      <w:pPr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102D425E" w14:textId="77777777" w:rsidR="00440928" w:rsidRPr="00D77995" w:rsidRDefault="00440928" w:rsidP="00D77995">
      <w:pPr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3357BA8F" w14:textId="77777777" w:rsidR="00D77995" w:rsidRPr="00D77995" w:rsidRDefault="00D77995" w:rsidP="00D77995">
      <w:pPr>
        <w:rPr>
          <w:rFonts w:ascii="Times New Roman" w:eastAsia="Calibri" w:hAnsi="Times New Roman" w:cs="Times New Roman"/>
          <w:sz w:val="24"/>
          <w:szCs w:val="24"/>
        </w:rPr>
      </w:pPr>
      <w:r w:rsidRPr="00D77995">
        <w:rPr>
          <w:rFonts w:ascii="Times New Roman" w:eastAsia="Calibri" w:hAnsi="Times New Roman" w:cs="Times New Roman"/>
          <w:sz w:val="24"/>
          <w:szCs w:val="24"/>
        </w:rPr>
        <w:t>Podává</w:t>
      </w:r>
      <w:r w:rsidR="00551E09">
        <w:rPr>
          <w:rFonts w:ascii="Times New Roman" w:eastAsia="Calibri" w:hAnsi="Times New Roman" w:cs="Times New Roman"/>
          <w:sz w:val="24"/>
          <w:szCs w:val="24"/>
        </w:rPr>
        <w:t>m</w:t>
      </w:r>
      <w:r w:rsidRPr="00D77995">
        <w:rPr>
          <w:rFonts w:ascii="Times New Roman" w:eastAsia="Calibri" w:hAnsi="Times New Roman" w:cs="Times New Roman"/>
          <w:sz w:val="24"/>
          <w:szCs w:val="24"/>
        </w:rPr>
        <w:t xml:space="preserve"> návrh na níže uveden</w:t>
      </w:r>
      <w:r w:rsidR="00D42BD7">
        <w:rPr>
          <w:rFonts w:ascii="Times New Roman" w:eastAsia="Calibri" w:hAnsi="Times New Roman" w:cs="Times New Roman"/>
          <w:sz w:val="24"/>
          <w:szCs w:val="24"/>
        </w:rPr>
        <w:t>ou</w:t>
      </w:r>
      <w:r w:rsidRPr="00D77995">
        <w:rPr>
          <w:rFonts w:ascii="Times New Roman" w:eastAsia="Calibri" w:hAnsi="Times New Roman" w:cs="Times New Roman"/>
          <w:sz w:val="24"/>
          <w:szCs w:val="24"/>
        </w:rPr>
        <w:t xml:space="preserve"> úprav</w:t>
      </w:r>
      <w:r w:rsidR="00D42BD7">
        <w:rPr>
          <w:rFonts w:ascii="Times New Roman" w:eastAsia="Calibri" w:hAnsi="Times New Roman" w:cs="Times New Roman"/>
          <w:sz w:val="24"/>
          <w:szCs w:val="24"/>
        </w:rPr>
        <w:t>u</w:t>
      </w:r>
      <w:r w:rsidRPr="00D77995">
        <w:rPr>
          <w:rFonts w:ascii="Times New Roman" w:eastAsia="Calibri" w:hAnsi="Times New Roman" w:cs="Times New Roman"/>
          <w:sz w:val="24"/>
          <w:szCs w:val="24"/>
        </w:rPr>
        <w:t xml:space="preserve"> návrhu zákona:</w:t>
      </w:r>
    </w:p>
    <w:p w14:paraId="479CD272" w14:textId="77777777" w:rsidR="00D77995" w:rsidRDefault="00AF71C4" w:rsidP="00D77995">
      <w:pPr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V Čl. I „Změna zákona o silničním provozu“ se za novelizační bod 3 doplňuje novelizační bod 4, který zní takto:</w:t>
      </w:r>
    </w:p>
    <w:p w14:paraId="664238BA" w14:textId="77777777" w:rsidR="00D77995" w:rsidRPr="00AF71C4" w:rsidRDefault="00AF71C4" w:rsidP="00554B78">
      <w:pPr>
        <w:ind w:left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4. </w:t>
      </w:r>
      <w:r w:rsidR="00166294" w:rsidRPr="00AF71C4">
        <w:rPr>
          <w:rFonts w:ascii="Times New Roman" w:eastAsia="Calibri" w:hAnsi="Times New Roman" w:cs="Times New Roman"/>
          <w:sz w:val="24"/>
          <w:szCs w:val="24"/>
        </w:rPr>
        <w:t>Do tabulky „Přehled jednání spočívajících v porušení vybraných povinností stanovených předpisy o provozu na pozemních komunikacích a počet bodů za tato jednání“ v příloze zákona se doplňuje následující položka</w:t>
      </w:r>
      <w:r w:rsidR="00D77995" w:rsidRPr="00AF71C4">
        <w:rPr>
          <w:rFonts w:ascii="Times New Roman" w:eastAsia="Calibri" w:hAnsi="Times New Roman" w:cs="Times New Roman"/>
          <w:sz w:val="24"/>
          <w:szCs w:val="24"/>
        </w:rPr>
        <w:t>:</w:t>
      </w:r>
    </w:p>
    <w:tbl>
      <w:tblPr>
        <w:tblStyle w:val="Mkatabulky"/>
        <w:tblW w:w="8359" w:type="dxa"/>
        <w:tblInd w:w="708" w:type="dxa"/>
        <w:tblLook w:val="04A0" w:firstRow="1" w:lastRow="0" w:firstColumn="1" w:lastColumn="0" w:noHBand="0" w:noVBand="1"/>
      </w:tblPr>
      <w:tblGrid>
        <w:gridCol w:w="6942"/>
        <w:gridCol w:w="1417"/>
      </w:tblGrid>
      <w:tr w:rsidR="00AF71C4" w14:paraId="37AFF073" w14:textId="77777777" w:rsidTr="00554B78">
        <w:trPr>
          <w:trHeight w:val="412"/>
        </w:trPr>
        <w:tc>
          <w:tcPr>
            <w:tcW w:w="6942" w:type="dxa"/>
            <w:shd w:val="clear" w:color="auto" w:fill="BFBFBF" w:themeFill="background1" w:themeFillShade="BF"/>
          </w:tcPr>
          <w:p w14:paraId="15872531" w14:textId="77777777" w:rsidR="00AF71C4" w:rsidRPr="00166294" w:rsidRDefault="00AF71C4" w:rsidP="00D7799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  <w:t>Porušení předpisů o pozemních komunikacích</w:t>
            </w:r>
          </w:p>
        </w:tc>
        <w:tc>
          <w:tcPr>
            <w:tcW w:w="1417" w:type="dxa"/>
            <w:shd w:val="clear" w:color="auto" w:fill="BFBFBF" w:themeFill="background1" w:themeFillShade="BF"/>
          </w:tcPr>
          <w:p w14:paraId="7CAA98AC" w14:textId="77777777" w:rsidR="00AF71C4" w:rsidRPr="00AF71C4" w:rsidRDefault="00AF71C4" w:rsidP="00AF71C4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AF71C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Počet bodů</w:t>
            </w:r>
          </w:p>
        </w:tc>
      </w:tr>
      <w:tr w:rsidR="00166294" w14:paraId="12499868" w14:textId="77777777" w:rsidTr="00F033E0">
        <w:trPr>
          <w:trHeight w:val="1269"/>
        </w:trPr>
        <w:tc>
          <w:tcPr>
            <w:tcW w:w="6942" w:type="dxa"/>
          </w:tcPr>
          <w:p w14:paraId="73A85041" w14:textId="77777777" w:rsidR="00166294" w:rsidRDefault="00AF71C4" w:rsidP="00D77995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66294"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  <w:t>neoprávněn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  <w:t>é</w:t>
            </w:r>
            <w:r w:rsidRPr="00166294"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  <w:t xml:space="preserve"> st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  <w:t>án</w:t>
            </w:r>
            <w:r w:rsidRPr="00166294"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  <w:t>í s vozidlem na parkovišti vyhrazeném pro vozidlo označené parkovacím průkazem pro osoby se zdravotním postižením</w:t>
            </w:r>
            <w:r w:rsidR="00554B78"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  <w:t xml:space="preserve"> nebo </w:t>
            </w:r>
            <w:r w:rsidR="00554B78" w:rsidRPr="00554B78"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  <w:t>neoprávněn</w:t>
            </w:r>
            <w:r w:rsidR="00F033E0"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  <w:t>é</w:t>
            </w:r>
            <w:r w:rsidR="00554B78" w:rsidRPr="00554B78"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  <w:t xml:space="preserve"> použi</w:t>
            </w:r>
            <w:r w:rsidR="00F033E0"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  <w:t>tí</w:t>
            </w:r>
            <w:r w:rsidR="00554B78" w:rsidRPr="00554B78"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  <w:t xml:space="preserve"> parkovací</w:t>
            </w:r>
            <w:r w:rsidR="00F033E0"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  <w:t>ho</w:t>
            </w:r>
            <w:r w:rsidR="00554B78" w:rsidRPr="00554B78"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  <w:t xml:space="preserve"> průkaz pro osoby se zdravotním postižením při stání nebo při jízdě</w:t>
            </w:r>
          </w:p>
        </w:tc>
        <w:tc>
          <w:tcPr>
            <w:tcW w:w="1417" w:type="dxa"/>
          </w:tcPr>
          <w:p w14:paraId="1B1BBDB5" w14:textId="77777777" w:rsidR="00166294" w:rsidRDefault="00AF71C4" w:rsidP="00AF71C4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</w:tr>
    </w:tbl>
    <w:p w14:paraId="2C68847B" w14:textId="77777777" w:rsidR="00166294" w:rsidRDefault="00166294" w:rsidP="00554B78">
      <w:pPr>
        <w:autoSpaceDE w:val="0"/>
        <w:autoSpaceDN w:val="0"/>
        <w:adjustRightInd w:val="0"/>
        <w:spacing w:after="0" w:line="240" w:lineRule="auto"/>
        <w:ind w:left="708"/>
        <w:rPr>
          <w:rFonts w:ascii="Times New Roman" w:eastAsia="Calibri" w:hAnsi="Times New Roman" w:cs="Times New Roman"/>
          <w:sz w:val="24"/>
          <w:szCs w:val="24"/>
        </w:rPr>
      </w:pPr>
    </w:p>
    <w:p w14:paraId="40AF2D16" w14:textId="77777777" w:rsidR="00AF71C4" w:rsidRDefault="00AF71C4" w:rsidP="006A7AD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B618CFF" w14:textId="77777777" w:rsidR="00D77995" w:rsidRPr="00D77995" w:rsidRDefault="00D77995" w:rsidP="00D77995">
      <w:pPr>
        <w:rPr>
          <w:rFonts w:ascii="Times New Roman" w:eastAsia="Calibri" w:hAnsi="Times New Roman" w:cs="Times New Roman"/>
          <w:b/>
          <w:sz w:val="24"/>
          <w:szCs w:val="24"/>
        </w:rPr>
      </w:pPr>
      <w:r w:rsidRPr="00D77995">
        <w:rPr>
          <w:rFonts w:ascii="Times New Roman" w:eastAsia="Calibri" w:hAnsi="Times New Roman" w:cs="Times New Roman"/>
          <w:b/>
          <w:sz w:val="24"/>
          <w:szCs w:val="24"/>
        </w:rPr>
        <w:t>Odůvodnění</w:t>
      </w:r>
      <w:r w:rsidR="00440928">
        <w:rPr>
          <w:rFonts w:ascii="Times New Roman" w:eastAsia="Calibri" w:hAnsi="Times New Roman" w:cs="Times New Roman"/>
          <w:b/>
          <w:sz w:val="24"/>
          <w:szCs w:val="24"/>
        </w:rPr>
        <w:t>:</w:t>
      </w:r>
    </w:p>
    <w:p w14:paraId="086ACA9D" w14:textId="77777777" w:rsidR="00274AD8" w:rsidRDefault="00166294" w:rsidP="00EC5341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Návrh doplňuje tzv. bodový systém upravený v §§</w:t>
      </w:r>
      <w:r w:rsidR="00AF71C4">
        <w:rPr>
          <w:rFonts w:ascii="Times New Roman" w:eastAsia="Calibri" w:hAnsi="Times New Roman" w:cs="Times New Roman"/>
          <w:sz w:val="24"/>
          <w:szCs w:val="24"/>
        </w:rPr>
        <w:t xml:space="preserve"> 123a</w:t>
      </w:r>
      <w:r w:rsidR="00554B78">
        <w:rPr>
          <w:rFonts w:ascii="Times New Roman" w:eastAsia="Calibri" w:hAnsi="Times New Roman" w:cs="Times New Roman"/>
          <w:sz w:val="24"/>
          <w:szCs w:val="24"/>
        </w:rPr>
        <w:t xml:space="preserve"> až 123f o postih přestupku fyzické osoby spočívajícího v </w:t>
      </w:r>
      <w:r w:rsidR="00554B78" w:rsidRPr="00554B78">
        <w:rPr>
          <w:rFonts w:ascii="Times New Roman" w:eastAsia="Calibri" w:hAnsi="Times New Roman" w:cs="Times New Roman"/>
          <w:sz w:val="24"/>
          <w:szCs w:val="24"/>
        </w:rPr>
        <w:t>neoprávněn</w:t>
      </w:r>
      <w:r w:rsidR="00554B78">
        <w:rPr>
          <w:rFonts w:ascii="Times New Roman" w:eastAsia="Calibri" w:hAnsi="Times New Roman" w:cs="Times New Roman"/>
          <w:sz w:val="24"/>
          <w:szCs w:val="24"/>
        </w:rPr>
        <w:t>ém</w:t>
      </w:r>
      <w:r w:rsidR="00554B78" w:rsidRPr="00554B78">
        <w:rPr>
          <w:rFonts w:ascii="Times New Roman" w:eastAsia="Calibri" w:hAnsi="Times New Roman" w:cs="Times New Roman"/>
          <w:sz w:val="24"/>
          <w:szCs w:val="24"/>
        </w:rPr>
        <w:t xml:space="preserve"> st</w:t>
      </w:r>
      <w:r w:rsidR="00554B78">
        <w:rPr>
          <w:rFonts w:ascii="Times New Roman" w:eastAsia="Calibri" w:hAnsi="Times New Roman" w:cs="Times New Roman"/>
          <w:sz w:val="24"/>
          <w:szCs w:val="24"/>
        </w:rPr>
        <w:t>án</w:t>
      </w:r>
      <w:r w:rsidR="00554B78" w:rsidRPr="00554B78">
        <w:rPr>
          <w:rFonts w:ascii="Times New Roman" w:eastAsia="Calibri" w:hAnsi="Times New Roman" w:cs="Times New Roman"/>
          <w:sz w:val="24"/>
          <w:szCs w:val="24"/>
        </w:rPr>
        <w:t xml:space="preserve">í s vozidlem na parkovišti vyhrazeném pro vozidlo označené parkovacím průkazem pro osoby se zdravotním postižením </w:t>
      </w:r>
      <w:r w:rsidR="00F033E0" w:rsidRPr="00F033E0">
        <w:rPr>
          <w:rFonts w:ascii="Times New Roman" w:eastAsia="Calibri" w:hAnsi="Times New Roman" w:cs="Times New Roman"/>
          <w:sz w:val="24"/>
          <w:szCs w:val="24"/>
        </w:rPr>
        <w:t>nebo neoprávněné</w:t>
      </w:r>
      <w:r w:rsidR="00F033E0">
        <w:rPr>
          <w:rFonts w:ascii="Times New Roman" w:eastAsia="Calibri" w:hAnsi="Times New Roman" w:cs="Times New Roman"/>
          <w:sz w:val="24"/>
          <w:szCs w:val="24"/>
        </w:rPr>
        <w:t>m</w:t>
      </w:r>
      <w:r w:rsidR="00F033E0" w:rsidRPr="00F033E0">
        <w:rPr>
          <w:rFonts w:ascii="Times New Roman" w:eastAsia="Calibri" w:hAnsi="Times New Roman" w:cs="Times New Roman"/>
          <w:sz w:val="24"/>
          <w:szCs w:val="24"/>
        </w:rPr>
        <w:t xml:space="preserve"> použití parkovacího průkaz pro osoby se zdravotním postižením při stání nebo při jízdě</w:t>
      </w:r>
      <w:r w:rsidR="00F033E0">
        <w:rPr>
          <w:rFonts w:ascii="Times New Roman" w:eastAsia="Calibri" w:hAnsi="Times New Roman" w:cs="Times New Roman"/>
          <w:sz w:val="24"/>
          <w:szCs w:val="24"/>
        </w:rPr>
        <w:t>,</w:t>
      </w:r>
      <w:r w:rsidR="00F033E0" w:rsidRPr="00F033E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54B78">
        <w:rPr>
          <w:rFonts w:ascii="Times New Roman" w:eastAsia="Calibri" w:hAnsi="Times New Roman" w:cs="Times New Roman"/>
          <w:sz w:val="24"/>
          <w:szCs w:val="24"/>
        </w:rPr>
        <w:t>ve smyslu § 125c odst. 1 písm. f) 11. Navrhuje se dvoubodový postih, tedy nejnižší úroveň postihu, s jakou p</w:t>
      </w:r>
      <w:r w:rsidR="00554B78" w:rsidRPr="00554B78">
        <w:rPr>
          <w:rFonts w:ascii="Times New Roman" w:eastAsia="Calibri" w:hAnsi="Times New Roman" w:cs="Times New Roman"/>
          <w:sz w:val="24"/>
          <w:szCs w:val="24"/>
        </w:rPr>
        <w:t>řehled jednání spočívajících v porušení vybraných povinností stanovených předpisy o provozu na pozemních komunikacích</w:t>
      </w:r>
      <w:r w:rsidR="00554B78">
        <w:rPr>
          <w:rFonts w:ascii="Times New Roman" w:eastAsia="Calibri" w:hAnsi="Times New Roman" w:cs="Times New Roman"/>
          <w:sz w:val="24"/>
          <w:szCs w:val="24"/>
        </w:rPr>
        <w:t>, tak jak je stanoven v příloze zákona, v současnosti pracuje.</w:t>
      </w:r>
    </w:p>
    <w:p w14:paraId="03EB9074" w14:textId="77777777" w:rsidR="00D30B45" w:rsidRDefault="00F033E0" w:rsidP="00EC5341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Návrh reaguje na nárůst evidovaných přestupků neoprávněného parkování na parkovacích místech vyhrazených pro osoby se zdravotním postižením</w:t>
      </w:r>
      <w:r w:rsidR="00146BED">
        <w:rPr>
          <w:rFonts w:ascii="Times New Roman" w:eastAsia="Calibri" w:hAnsi="Times New Roman" w:cs="Times New Roman"/>
          <w:sz w:val="24"/>
          <w:szCs w:val="24"/>
        </w:rPr>
        <w:t>, a to zejména ve větších městech s celkovým nedostatkem parkovacích kapacit. V Praze podle</w:t>
      </w:r>
      <w:r>
        <w:rPr>
          <w:rFonts w:ascii="Times New Roman" w:eastAsia="Calibri" w:hAnsi="Times New Roman" w:cs="Times New Roman"/>
          <w:sz w:val="24"/>
          <w:szCs w:val="24"/>
        </w:rPr>
        <w:t xml:space="preserve"> informací </w:t>
      </w:r>
      <w:r w:rsidR="00146BED">
        <w:rPr>
          <w:rFonts w:ascii="Times New Roman" w:eastAsia="Calibri" w:hAnsi="Times New Roman" w:cs="Times New Roman"/>
          <w:sz w:val="24"/>
          <w:szCs w:val="24"/>
        </w:rPr>
        <w:t xml:space="preserve">Městské policie Praha z letošního ledna dochází k desetiprocentnímu </w:t>
      </w:r>
      <w:r w:rsidR="00D30B45">
        <w:rPr>
          <w:rFonts w:ascii="Times New Roman" w:eastAsia="Calibri" w:hAnsi="Times New Roman" w:cs="Times New Roman"/>
          <w:sz w:val="24"/>
          <w:szCs w:val="24"/>
        </w:rPr>
        <w:t>mezi</w:t>
      </w:r>
      <w:r w:rsidR="00146BED">
        <w:rPr>
          <w:rFonts w:ascii="Times New Roman" w:eastAsia="Calibri" w:hAnsi="Times New Roman" w:cs="Times New Roman"/>
          <w:sz w:val="24"/>
          <w:szCs w:val="24"/>
        </w:rPr>
        <w:t xml:space="preserve">ročnímu nárůstu těchto přestupků, jejichž celková četnost se v současnosti pohybuje kolem 10 tisíc případů ročně. </w:t>
      </w:r>
      <w:r w:rsidR="00D30B45">
        <w:rPr>
          <w:rFonts w:ascii="Times New Roman" w:eastAsia="Calibri" w:hAnsi="Times New Roman" w:cs="Times New Roman"/>
          <w:sz w:val="24"/>
          <w:szCs w:val="24"/>
        </w:rPr>
        <w:t>Na r</w:t>
      </w:r>
      <w:r w:rsidR="00D30B45" w:rsidRPr="00D30B45">
        <w:rPr>
          <w:rFonts w:ascii="Times New Roman" w:eastAsia="Calibri" w:hAnsi="Times New Roman" w:cs="Times New Roman"/>
          <w:sz w:val="24"/>
          <w:szCs w:val="24"/>
        </w:rPr>
        <w:t xml:space="preserve">ozsáhlé problémy </w:t>
      </w:r>
      <w:r w:rsidR="00D30B45">
        <w:rPr>
          <w:rFonts w:ascii="Times New Roman" w:eastAsia="Calibri" w:hAnsi="Times New Roman" w:cs="Times New Roman"/>
          <w:sz w:val="24"/>
          <w:szCs w:val="24"/>
        </w:rPr>
        <w:t>ukázal</w:t>
      </w:r>
      <w:r w:rsidR="00D30B45" w:rsidRPr="00D30B4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30B45">
        <w:rPr>
          <w:rFonts w:ascii="Times New Roman" w:eastAsia="Calibri" w:hAnsi="Times New Roman" w:cs="Times New Roman"/>
          <w:sz w:val="24"/>
          <w:szCs w:val="24"/>
        </w:rPr>
        <w:t xml:space="preserve">také </w:t>
      </w:r>
      <w:r w:rsidR="00D30B45" w:rsidRPr="00D30B45">
        <w:rPr>
          <w:rFonts w:ascii="Times New Roman" w:eastAsia="Calibri" w:hAnsi="Times New Roman" w:cs="Times New Roman"/>
          <w:sz w:val="24"/>
          <w:szCs w:val="24"/>
        </w:rPr>
        <w:t xml:space="preserve">dotazníkový průzkum České asociace paraplegiků </w:t>
      </w:r>
      <w:r w:rsidR="00D30B45">
        <w:rPr>
          <w:rFonts w:ascii="Times New Roman" w:eastAsia="Calibri" w:hAnsi="Times New Roman" w:cs="Times New Roman"/>
          <w:sz w:val="24"/>
          <w:szCs w:val="24"/>
        </w:rPr>
        <w:t>(</w:t>
      </w:r>
      <w:r w:rsidR="00D30B45" w:rsidRPr="00D30B45">
        <w:rPr>
          <w:rFonts w:ascii="Times New Roman" w:eastAsia="Calibri" w:hAnsi="Times New Roman" w:cs="Times New Roman"/>
          <w:sz w:val="24"/>
          <w:szCs w:val="24"/>
        </w:rPr>
        <w:t>CZEPA</w:t>
      </w:r>
      <w:r w:rsidR="00D30B45">
        <w:rPr>
          <w:rFonts w:ascii="Times New Roman" w:eastAsia="Calibri" w:hAnsi="Times New Roman" w:cs="Times New Roman"/>
          <w:sz w:val="24"/>
          <w:szCs w:val="24"/>
        </w:rPr>
        <w:t>)</w:t>
      </w:r>
      <w:r w:rsidR="00D30B45" w:rsidRPr="00D30B45">
        <w:rPr>
          <w:rFonts w:ascii="Times New Roman" w:eastAsia="Calibri" w:hAnsi="Times New Roman" w:cs="Times New Roman"/>
          <w:sz w:val="24"/>
          <w:szCs w:val="24"/>
        </w:rPr>
        <w:t xml:space="preserve"> realizovaný </w:t>
      </w:r>
      <w:r w:rsidR="00D30B45">
        <w:rPr>
          <w:rFonts w:ascii="Times New Roman" w:eastAsia="Calibri" w:hAnsi="Times New Roman" w:cs="Times New Roman"/>
          <w:sz w:val="24"/>
          <w:szCs w:val="24"/>
        </w:rPr>
        <w:t xml:space="preserve">koncem roku 2019 </w:t>
      </w:r>
      <w:r w:rsidR="00D30B45" w:rsidRPr="00D30B45">
        <w:rPr>
          <w:rFonts w:ascii="Times New Roman" w:eastAsia="Calibri" w:hAnsi="Times New Roman" w:cs="Times New Roman"/>
          <w:sz w:val="24"/>
          <w:szCs w:val="24"/>
        </w:rPr>
        <w:t>na 412 držitelích parkovacích průkazů, v drtivé většině vozíčkář</w:t>
      </w:r>
      <w:r w:rsidR="00D30B45">
        <w:rPr>
          <w:rFonts w:ascii="Times New Roman" w:eastAsia="Calibri" w:hAnsi="Times New Roman" w:cs="Times New Roman"/>
          <w:sz w:val="24"/>
          <w:szCs w:val="24"/>
        </w:rPr>
        <w:t>ích</w:t>
      </w:r>
      <w:r w:rsidR="00D30B45" w:rsidRPr="00D30B45">
        <w:rPr>
          <w:rFonts w:ascii="Times New Roman" w:eastAsia="Calibri" w:hAnsi="Times New Roman" w:cs="Times New Roman"/>
          <w:sz w:val="24"/>
          <w:szCs w:val="24"/>
        </w:rPr>
        <w:t>. 93,2</w:t>
      </w:r>
      <w:r w:rsidR="00D30B45">
        <w:rPr>
          <w:rFonts w:ascii="Times New Roman" w:eastAsia="Calibri" w:hAnsi="Times New Roman" w:cs="Times New Roman"/>
          <w:sz w:val="24"/>
          <w:szCs w:val="24"/>
        </w:rPr>
        <w:t> </w:t>
      </w:r>
      <w:r w:rsidR="00D30B45" w:rsidRPr="00D30B45">
        <w:rPr>
          <w:rFonts w:ascii="Times New Roman" w:eastAsia="Calibri" w:hAnsi="Times New Roman" w:cs="Times New Roman"/>
          <w:sz w:val="24"/>
          <w:szCs w:val="24"/>
        </w:rPr>
        <w:t>% respondentů průzkumu se setkalo s tím, že na vyhrazeném místě stálo auto bez průkazu</w:t>
      </w:r>
      <w:r w:rsidR="00D30B45">
        <w:rPr>
          <w:rFonts w:ascii="Times New Roman" w:eastAsia="Calibri" w:hAnsi="Times New Roman" w:cs="Times New Roman"/>
          <w:sz w:val="24"/>
          <w:szCs w:val="24"/>
        </w:rPr>
        <w:t xml:space="preserve"> a</w:t>
      </w:r>
      <w:r w:rsidR="00D30B45" w:rsidRPr="00D30B45">
        <w:rPr>
          <w:rFonts w:ascii="Times New Roman" w:eastAsia="Calibri" w:hAnsi="Times New Roman" w:cs="Times New Roman"/>
          <w:sz w:val="24"/>
          <w:szCs w:val="24"/>
        </w:rPr>
        <w:t xml:space="preserve"> 71 % respondentů má </w:t>
      </w:r>
      <w:r w:rsidR="00074C6B">
        <w:rPr>
          <w:rFonts w:ascii="Times New Roman" w:eastAsia="Calibri" w:hAnsi="Times New Roman" w:cs="Times New Roman"/>
          <w:sz w:val="24"/>
          <w:szCs w:val="24"/>
        </w:rPr>
        <w:t xml:space="preserve">kvůli tomu </w:t>
      </w:r>
      <w:r w:rsidR="00D30B45" w:rsidRPr="00D30B45">
        <w:rPr>
          <w:rFonts w:ascii="Times New Roman" w:eastAsia="Calibri" w:hAnsi="Times New Roman" w:cs="Times New Roman"/>
          <w:sz w:val="24"/>
          <w:szCs w:val="24"/>
        </w:rPr>
        <w:t>trvalejší problémy s parkováním.</w:t>
      </w:r>
      <w:r w:rsidR="00D30B4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30B45" w:rsidRPr="00D30B45">
        <w:rPr>
          <w:rFonts w:ascii="Times New Roman" w:eastAsia="Calibri" w:hAnsi="Times New Roman" w:cs="Times New Roman"/>
          <w:sz w:val="24"/>
          <w:szCs w:val="24"/>
        </w:rPr>
        <w:t xml:space="preserve">Ze závěrů </w:t>
      </w:r>
      <w:r w:rsidR="00D30B45">
        <w:rPr>
          <w:rFonts w:ascii="Times New Roman" w:eastAsia="Calibri" w:hAnsi="Times New Roman" w:cs="Times New Roman"/>
          <w:sz w:val="24"/>
          <w:szCs w:val="24"/>
        </w:rPr>
        <w:t xml:space="preserve">průzkumu </w:t>
      </w:r>
      <w:r w:rsidR="00D30B45" w:rsidRPr="00D30B45">
        <w:rPr>
          <w:rFonts w:ascii="Times New Roman" w:eastAsia="Calibri" w:hAnsi="Times New Roman" w:cs="Times New Roman"/>
          <w:sz w:val="24"/>
          <w:szCs w:val="24"/>
        </w:rPr>
        <w:t>vyplynuly dva závažné, systémové problémy</w:t>
      </w:r>
      <w:r w:rsidR="00D30B45">
        <w:rPr>
          <w:rFonts w:ascii="Times New Roman" w:eastAsia="Calibri" w:hAnsi="Times New Roman" w:cs="Times New Roman"/>
          <w:sz w:val="24"/>
          <w:szCs w:val="24"/>
        </w:rPr>
        <w:t>:</w:t>
      </w:r>
      <w:r w:rsidR="00D30B45" w:rsidRPr="00D30B45">
        <w:rPr>
          <w:rFonts w:ascii="Times New Roman" w:eastAsia="Calibri" w:hAnsi="Times New Roman" w:cs="Times New Roman"/>
          <w:sz w:val="24"/>
          <w:szCs w:val="24"/>
        </w:rPr>
        <w:t xml:space="preserve"> Na vyhrazených místech často parkují automobily bez průkazu</w:t>
      </w:r>
      <w:r w:rsidR="00D30B45">
        <w:rPr>
          <w:rFonts w:ascii="Times New Roman" w:eastAsia="Calibri" w:hAnsi="Times New Roman" w:cs="Times New Roman"/>
          <w:sz w:val="24"/>
          <w:szCs w:val="24"/>
        </w:rPr>
        <w:t>, n</w:t>
      </w:r>
      <w:r w:rsidR="00D30B45" w:rsidRPr="00D30B45">
        <w:rPr>
          <w:rFonts w:ascii="Times New Roman" w:eastAsia="Calibri" w:hAnsi="Times New Roman" w:cs="Times New Roman"/>
          <w:sz w:val="24"/>
          <w:szCs w:val="24"/>
        </w:rPr>
        <w:t xml:space="preserve">ebo </w:t>
      </w:r>
      <w:r w:rsidR="007030E4">
        <w:rPr>
          <w:rFonts w:ascii="Times New Roman" w:eastAsia="Calibri" w:hAnsi="Times New Roman" w:cs="Times New Roman"/>
          <w:sz w:val="24"/>
          <w:szCs w:val="24"/>
        </w:rPr>
        <w:t>ve vozidle označeném průkazem</w:t>
      </w:r>
      <w:r w:rsidR="00D30B45" w:rsidRPr="00D30B45">
        <w:rPr>
          <w:rFonts w:ascii="Times New Roman" w:eastAsia="Calibri" w:hAnsi="Times New Roman" w:cs="Times New Roman"/>
          <w:sz w:val="24"/>
          <w:szCs w:val="24"/>
        </w:rPr>
        <w:t xml:space="preserve"> necestuje handicapovaná osoba</w:t>
      </w:r>
      <w:r w:rsidR="007030E4">
        <w:rPr>
          <w:rFonts w:ascii="Times New Roman" w:eastAsia="Calibri" w:hAnsi="Times New Roman" w:cs="Times New Roman"/>
          <w:sz w:val="24"/>
          <w:szCs w:val="24"/>
        </w:rPr>
        <w:t>,</w:t>
      </w:r>
      <w:r w:rsidR="00D30B45">
        <w:rPr>
          <w:rFonts w:ascii="Times New Roman" w:eastAsia="Calibri" w:hAnsi="Times New Roman" w:cs="Times New Roman"/>
          <w:sz w:val="24"/>
          <w:szCs w:val="24"/>
        </w:rPr>
        <w:t xml:space="preserve"> a j</w:t>
      </w:r>
      <w:r w:rsidR="00D30B45" w:rsidRPr="00D30B45">
        <w:rPr>
          <w:rFonts w:ascii="Times New Roman" w:eastAsia="Calibri" w:hAnsi="Times New Roman" w:cs="Times New Roman"/>
          <w:sz w:val="24"/>
          <w:szCs w:val="24"/>
        </w:rPr>
        <w:t>de tedy o zneužití parkovacího průkazu.</w:t>
      </w:r>
      <w:r w:rsidR="00074C6B">
        <w:rPr>
          <w:rFonts w:ascii="Times New Roman" w:eastAsia="Calibri" w:hAnsi="Times New Roman" w:cs="Times New Roman"/>
          <w:sz w:val="24"/>
          <w:szCs w:val="24"/>
        </w:rPr>
        <w:t xml:space="preserve"> Je nutné zdůraznit, že pro </w:t>
      </w:r>
      <w:r w:rsidR="00074C6B">
        <w:rPr>
          <w:rFonts w:ascii="Times New Roman" w:eastAsia="Calibri" w:hAnsi="Times New Roman" w:cs="Times New Roman"/>
          <w:sz w:val="24"/>
          <w:szCs w:val="24"/>
        </w:rPr>
        <w:lastRenderedPageBreak/>
        <w:t>osoby se zdravotním postižením to představuje obrovskou komplikaci v jejich každodenním životě.</w:t>
      </w:r>
    </w:p>
    <w:p w14:paraId="7F115414" w14:textId="77777777" w:rsidR="00E877E6" w:rsidRDefault="00146BED" w:rsidP="00D10574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Jedním z důvodů</w:t>
      </w:r>
      <w:r w:rsidR="00F033E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a současně možným řešením tohoto nárůstu je nedostatečná sankce za tento druh přestupku, kdy mnoho řidičů akceptuje </w:t>
      </w:r>
      <w:r w:rsidR="00FA4046">
        <w:rPr>
          <w:rFonts w:ascii="Times New Roman" w:eastAsia="Calibri" w:hAnsi="Times New Roman" w:cs="Times New Roman"/>
          <w:sz w:val="24"/>
          <w:szCs w:val="24"/>
        </w:rPr>
        <w:t>riziko</w:t>
      </w:r>
      <w:r>
        <w:rPr>
          <w:rFonts w:ascii="Times New Roman" w:eastAsia="Calibri" w:hAnsi="Times New Roman" w:cs="Times New Roman"/>
          <w:sz w:val="24"/>
          <w:szCs w:val="24"/>
        </w:rPr>
        <w:t xml:space="preserve"> postihu </w:t>
      </w:r>
      <w:r w:rsidR="00FA4046">
        <w:rPr>
          <w:rFonts w:ascii="Times New Roman" w:eastAsia="Calibri" w:hAnsi="Times New Roman" w:cs="Times New Roman"/>
          <w:sz w:val="24"/>
          <w:szCs w:val="24"/>
        </w:rPr>
        <w:t>(přestupek se nejčastěji řeší příkazem na místě do 2500 Kč podle § 125c odst. 7 písm. c)</w:t>
      </w:r>
      <w:r>
        <w:rPr>
          <w:rFonts w:ascii="Times New Roman" w:eastAsia="Calibri" w:hAnsi="Times New Roman" w:cs="Times New Roman"/>
          <w:sz w:val="24"/>
          <w:szCs w:val="24"/>
        </w:rPr>
        <w:t>, případně spoléhá na skutečnost, že projednávan</w:t>
      </w:r>
      <w:r w:rsidR="00D30B45">
        <w:rPr>
          <w:rFonts w:ascii="Times New Roman" w:eastAsia="Calibri" w:hAnsi="Times New Roman" w:cs="Times New Roman"/>
          <w:sz w:val="24"/>
          <w:szCs w:val="24"/>
        </w:rPr>
        <w:t>í přestupků</w:t>
      </w:r>
      <w:r>
        <w:rPr>
          <w:rFonts w:ascii="Times New Roman" w:eastAsia="Calibri" w:hAnsi="Times New Roman" w:cs="Times New Roman"/>
          <w:sz w:val="24"/>
          <w:szCs w:val="24"/>
        </w:rPr>
        <w:t xml:space="preserve"> ve správním řízení</w:t>
      </w:r>
      <w:r w:rsidR="00D30B45">
        <w:rPr>
          <w:rFonts w:ascii="Times New Roman" w:eastAsia="Calibri" w:hAnsi="Times New Roman" w:cs="Times New Roman"/>
          <w:sz w:val="24"/>
          <w:szCs w:val="24"/>
        </w:rPr>
        <w:t xml:space="preserve"> končí uložením sankce jen v malém procentu případů.</w:t>
      </w:r>
      <w:r w:rsidR="007030E4">
        <w:rPr>
          <w:rFonts w:ascii="Times New Roman" w:eastAsia="Calibri" w:hAnsi="Times New Roman" w:cs="Times New Roman"/>
          <w:sz w:val="24"/>
          <w:szCs w:val="24"/>
        </w:rPr>
        <w:t xml:space="preserve"> Návrh proto doplňuje možnost uložit za tento druh přestupku pokutu </w:t>
      </w:r>
      <w:r w:rsidR="00FA4046">
        <w:rPr>
          <w:rFonts w:ascii="Times New Roman" w:eastAsia="Calibri" w:hAnsi="Times New Roman" w:cs="Times New Roman"/>
          <w:sz w:val="24"/>
          <w:szCs w:val="24"/>
        </w:rPr>
        <w:t>také sankcí v rámci systému bodového hodnocení řidičů, který se v praxi osvědčuje jako účinnější nástroj vymáhání pravidel silničního provozu než pokuty.</w:t>
      </w:r>
    </w:p>
    <w:p w14:paraId="56D38E55" w14:textId="77777777" w:rsidR="00EC267B" w:rsidRDefault="00EC267B" w:rsidP="00D10574">
      <w:pPr>
        <w:rPr>
          <w:rFonts w:ascii="Times New Roman" w:eastAsia="Calibri" w:hAnsi="Times New Roman" w:cs="Times New Roman"/>
          <w:sz w:val="24"/>
          <w:szCs w:val="24"/>
        </w:rPr>
      </w:pPr>
    </w:p>
    <w:p w14:paraId="0D083184" w14:textId="77777777" w:rsidR="00E00A78" w:rsidRPr="00DF64A0" w:rsidRDefault="00440928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V Praze dne </w:t>
      </w:r>
      <w:r w:rsidR="000F1239">
        <w:rPr>
          <w:rFonts w:ascii="Times New Roman" w:eastAsia="Calibri" w:hAnsi="Times New Roman" w:cs="Times New Roman"/>
          <w:sz w:val="24"/>
          <w:szCs w:val="24"/>
        </w:rPr>
        <w:t>3</w:t>
      </w:r>
      <w:r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554B78">
        <w:rPr>
          <w:rFonts w:ascii="Times New Roman" w:eastAsia="Calibri" w:hAnsi="Times New Roman" w:cs="Times New Roman"/>
          <w:sz w:val="24"/>
          <w:szCs w:val="24"/>
        </w:rPr>
        <w:t>břez</w:t>
      </w:r>
      <w:r w:rsidR="00274AD8">
        <w:rPr>
          <w:rFonts w:ascii="Times New Roman" w:eastAsia="Calibri" w:hAnsi="Times New Roman" w:cs="Times New Roman"/>
          <w:sz w:val="24"/>
          <w:szCs w:val="24"/>
        </w:rPr>
        <w:t>na</w:t>
      </w:r>
      <w:r>
        <w:rPr>
          <w:rFonts w:ascii="Times New Roman" w:eastAsia="Calibri" w:hAnsi="Times New Roman" w:cs="Times New Roman"/>
          <w:sz w:val="24"/>
          <w:szCs w:val="24"/>
        </w:rPr>
        <w:t xml:space="preserve"> 20</w:t>
      </w:r>
      <w:r w:rsidR="00074C6B">
        <w:rPr>
          <w:rFonts w:ascii="Times New Roman" w:eastAsia="Calibri" w:hAnsi="Times New Roman" w:cs="Times New Roman"/>
          <w:sz w:val="24"/>
          <w:szCs w:val="24"/>
        </w:rPr>
        <w:t>20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Mgr. Jan Čižinský</w:t>
      </w:r>
    </w:p>
    <w:sectPr w:rsidR="00E00A78" w:rsidRPr="00DF64A0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65355D" w14:textId="77777777" w:rsidR="00961860" w:rsidRDefault="00961860" w:rsidP="00D77995">
      <w:pPr>
        <w:spacing w:after="0" w:line="240" w:lineRule="auto"/>
      </w:pPr>
      <w:r>
        <w:separator/>
      </w:r>
    </w:p>
  </w:endnote>
  <w:endnote w:type="continuationSeparator" w:id="0">
    <w:p w14:paraId="0953DB95" w14:textId="77777777" w:rsidR="00961860" w:rsidRDefault="00961860" w:rsidP="00D779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60974501"/>
      <w:docPartObj>
        <w:docPartGallery w:val="Page Numbers (Bottom of Page)"/>
        <w:docPartUnique/>
      </w:docPartObj>
    </w:sdtPr>
    <w:sdtEndPr/>
    <w:sdtContent>
      <w:p w14:paraId="4A8488F2" w14:textId="77777777" w:rsidR="006E7249" w:rsidRDefault="00784BDE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373C2">
          <w:rPr>
            <w:noProof/>
          </w:rPr>
          <w:t>1</w:t>
        </w:r>
        <w:r>
          <w:fldChar w:fldCharType="end"/>
        </w:r>
      </w:p>
    </w:sdtContent>
  </w:sdt>
  <w:p w14:paraId="59868AD9" w14:textId="77777777" w:rsidR="006E7249" w:rsidRDefault="00CE38BC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60583E" w14:textId="77777777" w:rsidR="00961860" w:rsidRDefault="00961860" w:rsidP="00D77995">
      <w:pPr>
        <w:spacing w:after="0" w:line="240" w:lineRule="auto"/>
      </w:pPr>
      <w:r>
        <w:separator/>
      </w:r>
    </w:p>
  </w:footnote>
  <w:footnote w:type="continuationSeparator" w:id="0">
    <w:p w14:paraId="4901E82C" w14:textId="77777777" w:rsidR="00961860" w:rsidRDefault="00961860" w:rsidP="00D779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A3381E"/>
    <w:multiLevelType w:val="hybridMultilevel"/>
    <w:tmpl w:val="15ACEE1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7995"/>
    <w:rsid w:val="00021FE2"/>
    <w:rsid w:val="000719FF"/>
    <w:rsid w:val="00074C6B"/>
    <w:rsid w:val="000F1128"/>
    <w:rsid w:val="000F1239"/>
    <w:rsid w:val="00103DE0"/>
    <w:rsid w:val="00146BED"/>
    <w:rsid w:val="00166294"/>
    <w:rsid w:val="001D4A78"/>
    <w:rsid w:val="002039A3"/>
    <w:rsid w:val="00274AD8"/>
    <w:rsid w:val="002A6968"/>
    <w:rsid w:val="00306A10"/>
    <w:rsid w:val="0032773C"/>
    <w:rsid w:val="00334C5D"/>
    <w:rsid w:val="00386E0E"/>
    <w:rsid w:val="00392B03"/>
    <w:rsid w:val="003B76DD"/>
    <w:rsid w:val="003E3B44"/>
    <w:rsid w:val="00422288"/>
    <w:rsid w:val="00440928"/>
    <w:rsid w:val="00476F70"/>
    <w:rsid w:val="004A52FD"/>
    <w:rsid w:val="004C0261"/>
    <w:rsid w:val="004E44F7"/>
    <w:rsid w:val="0052737D"/>
    <w:rsid w:val="00551E09"/>
    <w:rsid w:val="00554B78"/>
    <w:rsid w:val="005849C6"/>
    <w:rsid w:val="005A1113"/>
    <w:rsid w:val="006A7ADB"/>
    <w:rsid w:val="006F588B"/>
    <w:rsid w:val="007030E4"/>
    <w:rsid w:val="00784BDE"/>
    <w:rsid w:val="00796F6C"/>
    <w:rsid w:val="00823FBE"/>
    <w:rsid w:val="00843ACC"/>
    <w:rsid w:val="0086350E"/>
    <w:rsid w:val="008762CB"/>
    <w:rsid w:val="00911204"/>
    <w:rsid w:val="00961860"/>
    <w:rsid w:val="00A10046"/>
    <w:rsid w:val="00A16031"/>
    <w:rsid w:val="00AF71C4"/>
    <w:rsid w:val="00B47BB3"/>
    <w:rsid w:val="00B750DE"/>
    <w:rsid w:val="00BA002B"/>
    <w:rsid w:val="00C1283E"/>
    <w:rsid w:val="00CE38BC"/>
    <w:rsid w:val="00CF3278"/>
    <w:rsid w:val="00D10574"/>
    <w:rsid w:val="00D30B45"/>
    <w:rsid w:val="00D40158"/>
    <w:rsid w:val="00D42BD7"/>
    <w:rsid w:val="00D77995"/>
    <w:rsid w:val="00DB7C50"/>
    <w:rsid w:val="00DD0484"/>
    <w:rsid w:val="00DF64A0"/>
    <w:rsid w:val="00E06246"/>
    <w:rsid w:val="00E32F16"/>
    <w:rsid w:val="00E373C2"/>
    <w:rsid w:val="00E877E6"/>
    <w:rsid w:val="00EB7369"/>
    <w:rsid w:val="00EC267B"/>
    <w:rsid w:val="00EC5341"/>
    <w:rsid w:val="00F033E0"/>
    <w:rsid w:val="00F36B33"/>
    <w:rsid w:val="00FA4046"/>
    <w:rsid w:val="00FC7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515D5B"/>
  <w15:docId w15:val="{4BAF7468-FC33-43AE-B252-A9F84BF6BF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D779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77995"/>
  </w:style>
  <w:style w:type="paragraph" w:styleId="Zpat">
    <w:name w:val="footer"/>
    <w:basedOn w:val="Normln"/>
    <w:link w:val="ZpatChar"/>
    <w:uiPriority w:val="99"/>
    <w:unhideWhenUsed/>
    <w:rsid w:val="00D779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77995"/>
  </w:style>
  <w:style w:type="paragraph" w:styleId="Odstavecseseznamem">
    <w:name w:val="List Paragraph"/>
    <w:basedOn w:val="Normln"/>
    <w:uiPriority w:val="34"/>
    <w:qFormat/>
    <w:rsid w:val="00334C5D"/>
    <w:pPr>
      <w:ind w:left="720"/>
      <w:contextualSpacing/>
    </w:pPr>
  </w:style>
  <w:style w:type="paragraph" w:customStyle="1" w:styleId="l4">
    <w:name w:val="l4"/>
    <w:basedOn w:val="Normln"/>
    <w:rsid w:val="00B47B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table" w:styleId="Mkatabulky">
    <w:name w:val="Table Grid"/>
    <w:basedOn w:val="Normlntabulka"/>
    <w:uiPriority w:val="39"/>
    <w:unhideWhenUsed/>
    <w:rsid w:val="001662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112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5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5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482</Words>
  <Characters>2848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Parlament CR</Company>
  <LinksUpToDate>false</LinksUpToDate>
  <CharactersWithSpaces>3324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Ivo Vondrak</dc:creator>
  <cp:lastModifiedBy>Jitka Vrtalova</cp:lastModifiedBy>
  <cp:revision>2</cp:revision>
  <dcterms:created xsi:type="dcterms:W3CDTF">2021-04-15T11:48:00Z</dcterms:created>
  <dcterms:modified xsi:type="dcterms:W3CDTF">2021-04-15T11:48:00Z</dcterms:modified>
</cp:coreProperties>
</file>