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7D864" w14:textId="77777777" w:rsidR="00D77995" w:rsidRPr="00D77995" w:rsidRDefault="00D77995" w:rsidP="00D779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4"/>
        </w:rPr>
      </w:pPr>
      <w:r w:rsidRPr="00D77995">
        <w:rPr>
          <w:rFonts w:ascii="Times New Roman" w:eastAsia="Calibri" w:hAnsi="Times New Roman" w:cs="Times New Roman"/>
          <w:b/>
          <w:bCs/>
          <w:sz w:val="28"/>
          <w:szCs w:val="24"/>
        </w:rPr>
        <w:t>Pozměňovací návrh</w:t>
      </w:r>
      <w:r w:rsidR="00440928">
        <w:rPr>
          <w:rFonts w:ascii="Times New Roman" w:eastAsia="Calibri" w:hAnsi="Times New Roman" w:cs="Times New Roman"/>
          <w:b/>
          <w:bCs/>
          <w:sz w:val="28"/>
          <w:szCs w:val="24"/>
        </w:rPr>
        <w:t xml:space="preserve"> poslance Mgr. Jana Čižinského</w:t>
      </w:r>
    </w:p>
    <w:p w14:paraId="2FE53E82" w14:textId="77777777" w:rsidR="00D77995" w:rsidRPr="00D77995" w:rsidRDefault="00D77995" w:rsidP="00D779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4"/>
        </w:rPr>
      </w:pPr>
    </w:p>
    <w:p w14:paraId="089BD453" w14:textId="3DAB7F52" w:rsidR="00440928" w:rsidRDefault="00E373C2" w:rsidP="00A100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4"/>
        </w:rPr>
      </w:pPr>
      <w:r>
        <w:rPr>
          <w:rFonts w:ascii="Times New Roman" w:eastAsia="Calibri" w:hAnsi="Times New Roman" w:cs="Times New Roman"/>
          <w:bCs/>
          <w:sz w:val="28"/>
          <w:szCs w:val="24"/>
        </w:rPr>
        <w:t xml:space="preserve">k návrhu zákona, </w:t>
      </w:r>
      <w:r w:rsidR="00A10046" w:rsidRPr="00A10046">
        <w:rPr>
          <w:rFonts w:ascii="Times New Roman" w:eastAsia="Calibri" w:hAnsi="Times New Roman" w:cs="Times New Roman"/>
          <w:bCs/>
          <w:sz w:val="28"/>
          <w:szCs w:val="24"/>
        </w:rPr>
        <w:t>kterým se mění zákon č. 361/2000 Sb., o prov</w:t>
      </w:r>
      <w:r w:rsidR="000F1239">
        <w:rPr>
          <w:rFonts w:ascii="Times New Roman" w:eastAsia="Calibri" w:hAnsi="Times New Roman" w:cs="Times New Roman"/>
          <w:bCs/>
          <w:sz w:val="28"/>
          <w:szCs w:val="24"/>
        </w:rPr>
        <w:t>ozu na pozemních komunikacích a </w:t>
      </w:r>
      <w:r w:rsidR="00A10046" w:rsidRPr="00A10046">
        <w:rPr>
          <w:rFonts w:ascii="Times New Roman" w:eastAsia="Calibri" w:hAnsi="Times New Roman" w:cs="Times New Roman"/>
          <w:bCs/>
          <w:sz w:val="28"/>
          <w:szCs w:val="24"/>
        </w:rPr>
        <w:t>o změně</w:t>
      </w:r>
      <w:r w:rsidR="00A10046">
        <w:rPr>
          <w:rFonts w:ascii="Times New Roman" w:eastAsia="Calibri" w:hAnsi="Times New Roman" w:cs="Times New Roman"/>
          <w:bCs/>
          <w:sz w:val="28"/>
          <w:szCs w:val="24"/>
        </w:rPr>
        <w:t xml:space="preserve"> </w:t>
      </w:r>
      <w:r w:rsidR="00A10046" w:rsidRPr="00A10046">
        <w:rPr>
          <w:rFonts w:ascii="Times New Roman" w:eastAsia="Calibri" w:hAnsi="Times New Roman" w:cs="Times New Roman"/>
          <w:bCs/>
          <w:sz w:val="28"/>
          <w:szCs w:val="24"/>
        </w:rPr>
        <w:t xml:space="preserve">některých zákonů </w:t>
      </w:r>
      <w:r>
        <w:rPr>
          <w:rFonts w:ascii="Times New Roman" w:eastAsia="Calibri" w:hAnsi="Times New Roman" w:cs="Times New Roman"/>
          <w:bCs/>
          <w:sz w:val="28"/>
          <w:szCs w:val="24"/>
        </w:rPr>
        <w:br/>
      </w:r>
      <w:r w:rsidR="00A10046" w:rsidRPr="00A10046">
        <w:rPr>
          <w:rFonts w:ascii="Times New Roman" w:eastAsia="Calibri" w:hAnsi="Times New Roman" w:cs="Times New Roman"/>
          <w:bCs/>
          <w:sz w:val="28"/>
          <w:szCs w:val="24"/>
        </w:rPr>
        <w:t>(zákon o silničním provozu), ve znění pozdějších předpisů</w:t>
      </w:r>
      <w:r w:rsidR="00476F70">
        <w:rPr>
          <w:rFonts w:ascii="Times New Roman" w:eastAsia="Calibri" w:hAnsi="Times New Roman" w:cs="Times New Roman"/>
          <w:bCs/>
          <w:sz w:val="28"/>
          <w:szCs w:val="24"/>
        </w:rPr>
        <w:br/>
      </w:r>
      <w:r w:rsidR="00551E09">
        <w:rPr>
          <w:rFonts w:ascii="Times New Roman" w:eastAsia="Calibri" w:hAnsi="Times New Roman" w:cs="Times New Roman"/>
          <w:bCs/>
          <w:sz w:val="28"/>
          <w:szCs w:val="24"/>
        </w:rPr>
        <w:t>(sněmovní tisk</w:t>
      </w:r>
      <w:r w:rsidR="00551E09" w:rsidRPr="00551E09">
        <w:rPr>
          <w:rFonts w:ascii="Times New Roman" w:eastAsia="Calibri" w:hAnsi="Times New Roman" w:cs="Times New Roman"/>
          <w:bCs/>
          <w:sz w:val="28"/>
          <w:szCs w:val="24"/>
        </w:rPr>
        <w:t xml:space="preserve"> </w:t>
      </w:r>
      <w:r w:rsidR="00A10046">
        <w:rPr>
          <w:rFonts w:ascii="Times New Roman" w:eastAsia="Calibri" w:hAnsi="Times New Roman" w:cs="Times New Roman"/>
          <w:bCs/>
          <w:sz w:val="28"/>
          <w:szCs w:val="24"/>
        </w:rPr>
        <w:t>374</w:t>
      </w:r>
      <w:r w:rsidR="00551E09" w:rsidRPr="00551E09">
        <w:rPr>
          <w:rFonts w:ascii="Times New Roman" w:eastAsia="Calibri" w:hAnsi="Times New Roman" w:cs="Times New Roman"/>
          <w:bCs/>
          <w:sz w:val="28"/>
          <w:szCs w:val="24"/>
        </w:rPr>
        <w:t>)</w:t>
      </w:r>
    </w:p>
    <w:p w14:paraId="77404B6C" w14:textId="789A57E1" w:rsidR="0081179F" w:rsidRDefault="0081179F" w:rsidP="00A100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4"/>
        </w:rPr>
      </w:pPr>
    </w:p>
    <w:p w14:paraId="5D2D387C" w14:textId="77BA2493" w:rsidR="00D77995" w:rsidRDefault="008933C4" w:rsidP="008933C4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933C4">
        <w:rPr>
          <w:rFonts w:ascii="Times New Roman" w:eastAsia="Calibri" w:hAnsi="Times New Roman" w:cs="Times New Roman"/>
          <w:b/>
          <w:sz w:val="28"/>
          <w:szCs w:val="24"/>
        </w:rPr>
        <w:t>Alkohol u přepravovaných osob („beerbike“)</w:t>
      </w:r>
    </w:p>
    <w:p w14:paraId="2ADCE010" w14:textId="77777777" w:rsidR="00440928" w:rsidRPr="00D77995" w:rsidRDefault="00440928" w:rsidP="00D77995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68C98AE" w14:textId="75BFD15D" w:rsidR="00D77995" w:rsidRDefault="00D77995" w:rsidP="00D77995">
      <w:pPr>
        <w:rPr>
          <w:rFonts w:ascii="Times New Roman" w:eastAsia="Calibri" w:hAnsi="Times New Roman" w:cs="Times New Roman"/>
          <w:sz w:val="24"/>
          <w:szCs w:val="24"/>
        </w:rPr>
      </w:pPr>
      <w:r w:rsidRPr="00D77995">
        <w:rPr>
          <w:rFonts w:ascii="Times New Roman" w:eastAsia="Calibri" w:hAnsi="Times New Roman" w:cs="Times New Roman"/>
          <w:sz w:val="24"/>
          <w:szCs w:val="24"/>
        </w:rPr>
        <w:t>Podává</w:t>
      </w:r>
      <w:r w:rsidR="00551E09">
        <w:rPr>
          <w:rFonts w:ascii="Times New Roman" w:eastAsia="Calibri" w:hAnsi="Times New Roman" w:cs="Times New Roman"/>
          <w:sz w:val="24"/>
          <w:szCs w:val="24"/>
        </w:rPr>
        <w:t>m</w:t>
      </w:r>
      <w:r w:rsidRPr="00D77995">
        <w:rPr>
          <w:rFonts w:ascii="Times New Roman" w:eastAsia="Calibri" w:hAnsi="Times New Roman" w:cs="Times New Roman"/>
          <w:sz w:val="24"/>
          <w:szCs w:val="24"/>
        </w:rPr>
        <w:t xml:space="preserve"> návrh na níže uveden</w:t>
      </w:r>
      <w:r w:rsidR="00D42BD7">
        <w:rPr>
          <w:rFonts w:ascii="Times New Roman" w:eastAsia="Calibri" w:hAnsi="Times New Roman" w:cs="Times New Roman"/>
          <w:sz w:val="24"/>
          <w:szCs w:val="24"/>
        </w:rPr>
        <w:t>ou</w:t>
      </w:r>
      <w:r w:rsidRPr="00D77995">
        <w:rPr>
          <w:rFonts w:ascii="Times New Roman" w:eastAsia="Calibri" w:hAnsi="Times New Roman" w:cs="Times New Roman"/>
          <w:sz w:val="24"/>
          <w:szCs w:val="24"/>
        </w:rPr>
        <w:t xml:space="preserve"> úprav</w:t>
      </w:r>
      <w:r w:rsidR="00D42BD7">
        <w:rPr>
          <w:rFonts w:ascii="Times New Roman" w:eastAsia="Calibri" w:hAnsi="Times New Roman" w:cs="Times New Roman"/>
          <w:sz w:val="24"/>
          <w:szCs w:val="24"/>
        </w:rPr>
        <w:t>u</w:t>
      </w:r>
      <w:r w:rsidRPr="00D77995">
        <w:rPr>
          <w:rFonts w:ascii="Times New Roman" w:eastAsia="Calibri" w:hAnsi="Times New Roman" w:cs="Times New Roman"/>
          <w:sz w:val="24"/>
          <w:szCs w:val="24"/>
        </w:rPr>
        <w:t xml:space="preserve"> návrhu zákona:</w:t>
      </w:r>
    </w:p>
    <w:p w14:paraId="5ACFE4C7" w14:textId="77777777" w:rsidR="00DB525A" w:rsidRPr="00D77995" w:rsidRDefault="00DB525A" w:rsidP="00D77995">
      <w:pPr>
        <w:rPr>
          <w:rFonts w:ascii="Times New Roman" w:eastAsia="Calibri" w:hAnsi="Times New Roman" w:cs="Times New Roman"/>
          <w:sz w:val="24"/>
          <w:szCs w:val="24"/>
        </w:rPr>
      </w:pPr>
    </w:p>
    <w:p w14:paraId="4CFB92A7" w14:textId="683B730A" w:rsidR="00884A2D" w:rsidRDefault="000E4173" w:rsidP="00884A2D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84A2D">
        <w:rPr>
          <w:rFonts w:ascii="Times New Roman" w:eastAsia="Calibri" w:hAnsi="Times New Roman" w:cs="Times New Roman"/>
          <w:b/>
          <w:bCs/>
          <w:sz w:val="24"/>
          <w:szCs w:val="24"/>
        </w:rPr>
        <w:t>V čl. I se před dosavadní bod 1 vklád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á</w:t>
      </w:r>
      <w:r w:rsidRPr="00884A2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nov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ý</w:t>
      </w:r>
      <w:r w:rsidRPr="00884A2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bod, které zní</w:t>
      </w:r>
      <w:r w:rsidR="00884A2D" w:rsidRPr="00884A2D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</w:p>
    <w:p w14:paraId="71BEF0C8" w14:textId="4D8AFD8F" w:rsidR="008933C4" w:rsidRDefault="000E4173" w:rsidP="000E4173">
      <w:pPr>
        <w:spacing w:before="120" w:after="120" w:line="240" w:lineRule="auto"/>
        <w:ind w:left="705" w:hanging="70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</w:t>
      </w:r>
      <w:r w:rsidR="00884A2D">
        <w:rPr>
          <w:rFonts w:ascii="Times New Roman" w:hAnsi="Times New Roman" w:cs="Times New Roman"/>
          <w:sz w:val="24"/>
        </w:rPr>
        <w:t xml:space="preserve">. </w:t>
      </w:r>
      <w:r w:rsidR="00884A2D">
        <w:rPr>
          <w:rFonts w:ascii="Times New Roman" w:hAnsi="Times New Roman" w:cs="Times New Roman"/>
          <w:sz w:val="24"/>
        </w:rPr>
        <w:tab/>
      </w:r>
      <w:r w:rsidR="008933C4" w:rsidRPr="008933C4">
        <w:rPr>
          <w:rFonts w:ascii="Times New Roman" w:hAnsi="Times New Roman" w:cs="Times New Roman"/>
          <w:sz w:val="24"/>
        </w:rPr>
        <w:t>V § 9 se za odstavec 7 vkládá nový odstavec 8, který zní:</w:t>
      </w:r>
    </w:p>
    <w:p w14:paraId="7934CF3A" w14:textId="79FEDAE8" w:rsidR="008933C4" w:rsidRDefault="008933C4" w:rsidP="008933C4">
      <w:pPr>
        <w:spacing w:before="120" w:after="120" w:line="240" w:lineRule="auto"/>
        <w:ind w:left="705"/>
        <w:jc w:val="both"/>
        <w:rPr>
          <w:rFonts w:ascii="Times New Roman" w:hAnsi="Times New Roman" w:cs="Times New Roman"/>
          <w:sz w:val="24"/>
        </w:rPr>
      </w:pPr>
      <w:r w:rsidRPr="008933C4">
        <w:rPr>
          <w:rFonts w:ascii="Times New Roman" w:hAnsi="Times New Roman" w:cs="Times New Roman"/>
          <w:sz w:val="24"/>
        </w:rPr>
        <w:t>(8) Přepravovaná osoba, která se může aktivně podílet na jízdě vozidla (zejména šlapáním, bržděním, negativním ovlivňováním rovnováhy vozidla a obdobným způsobem), nesmí během jízdy a bezprostředně před jejím zahájením požít alkoholický nápoj nebo užít jinou návykovou látku nebo zahájit jízdu v takové době po požití alkoholického nápoje nebo užití jiné návykové látky, kdy by mohla být ještě pod vlivem alkoholu nebo jiné návykové látky; pro posouzení ovlivnění přepravované osoby dle této věty jinou návykovou látkou se použije § 5 odst. 2 písm. b) obdobně. Přepravovaná osoba podle předchozí věty je povinna podrobit se na výzvu policisty, vojenského policisty, zaměstnavatele, ošetřujícího lékaře nebo strážníka obecní policie vyšetření podle zvláštního právního předpisu</w:t>
      </w:r>
      <w:r w:rsidRPr="008933C4">
        <w:rPr>
          <w:rFonts w:ascii="Times New Roman" w:hAnsi="Times New Roman" w:cs="Times New Roman"/>
          <w:sz w:val="24"/>
          <w:vertAlign w:val="superscript"/>
        </w:rPr>
        <w:t>7)</w:t>
      </w:r>
      <w:r w:rsidRPr="008933C4">
        <w:rPr>
          <w:rFonts w:ascii="Times New Roman" w:hAnsi="Times New Roman" w:cs="Times New Roman"/>
          <w:sz w:val="24"/>
        </w:rPr>
        <w:t xml:space="preserve"> ke zjištění, zda není ovlivněna alkoholem nebo jinou návykovou látkou.</w:t>
      </w:r>
    </w:p>
    <w:p w14:paraId="6182E609" w14:textId="024BCAA9" w:rsidR="00DB525A" w:rsidRDefault="000E4173" w:rsidP="0081179F">
      <w:pPr>
        <w:spacing w:before="120" w:after="120" w:line="240" w:lineRule="auto"/>
        <w:ind w:left="705" w:hanging="70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Následující body se přečíslují</w:t>
      </w:r>
      <w:r w:rsidR="008933C4">
        <w:rPr>
          <w:rFonts w:ascii="Times New Roman" w:hAnsi="Times New Roman" w:cs="Times New Roman"/>
          <w:sz w:val="24"/>
        </w:rPr>
        <w:t>.</w:t>
      </w:r>
    </w:p>
    <w:p w14:paraId="30AA55D7" w14:textId="28ACAE7D" w:rsidR="008933C4" w:rsidRDefault="008933C4" w:rsidP="0081179F">
      <w:pPr>
        <w:spacing w:before="120" w:after="120" w:line="240" w:lineRule="auto"/>
        <w:ind w:left="705" w:hanging="70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Za novelizační bod 4 (původně 3) se vkládá nový bod, který zní:</w:t>
      </w:r>
    </w:p>
    <w:p w14:paraId="5457E60F" w14:textId="74BA71CE" w:rsidR="008933C4" w:rsidRDefault="008933C4" w:rsidP="008933C4">
      <w:pPr>
        <w:spacing w:before="120" w:after="120" w:line="240" w:lineRule="auto"/>
        <w:ind w:left="705" w:hanging="70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5. </w:t>
      </w:r>
      <w:r>
        <w:rPr>
          <w:rFonts w:ascii="Times New Roman" w:hAnsi="Times New Roman" w:cs="Times New Roman"/>
          <w:sz w:val="24"/>
        </w:rPr>
        <w:tab/>
      </w:r>
      <w:r w:rsidRPr="008933C4">
        <w:rPr>
          <w:rFonts w:ascii="Times New Roman" w:hAnsi="Times New Roman" w:cs="Times New Roman"/>
          <w:sz w:val="24"/>
        </w:rPr>
        <w:t xml:space="preserve">V § 124 odst. 13 se vkládá nové písmeno </w:t>
      </w:r>
      <w:r>
        <w:rPr>
          <w:rFonts w:ascii="Times New Roman" w:hAnsi="Times New Roman" w:cs="Times New Roman"/>
          <w:sz w:val="24"/>
        </w:rPr>
        <w:t>e</w:t>
      </w:r>
      <w:r w:rsidRPr="008933C4">
        <w:rPr>
          <w:rFonts w:ascii="Times New Roman" w:hAnsi="Times New Roman" w:cs="Times New Roman"/>
          <w:sz w:val="24"/>
        </w:rPr>
        <w:t>), které zní:</w:t>
      </w:r>
    </w:p>
    <w:p w14:paraId="4B21A80A" w14:textId="150DEE3B" w:rsidR="008933C4" w:rsidRDefault="008933C4" w:rsidP="008933C4">
      <w:pPr>
        <w:spacing w:before="120" w:after="120" w:line="240" w:lineRule="auto"/>
        <w:ind w:left="70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</w:t>
      </w:r>
      <w:r w:rsidRPr="008933C4">
        <w:rPr>
          <w:rFonts w:ascii="Times New Roman" w:hAnsi="Times New Roman" w:cs="Times New Roman"/>
          <w:sz w:val="24"/>
        </w:rPr>
        <w:t>) porušením povinnosti přepravované osoby, která se může aktivně podílet na jízdě vozidla, během jízdy nebo bezprostředně před jejím zahájením nepožít alkoholický nápoj nebo neužít jinou návykovou látku nebo nezahájit jízdu v takové době po požití alkoholického nápoje nebo užití jiné návykové látky, kdy by mohla být ještě pod vlivem alkoholu nebo jiné návykové látky.</w:t>
      </w:r>
    </w:p>
    <w:p w14:paraId="77942ED1" w14:textId="77777777" w:rsidR="0081179F" w:rsidRDefault="0081179F" w:rsidP="0081179F">
      <w:pPr>
        <w:autoSpaceDE w:val="0"/>
        <w:autoSpaceDN w:val="0"/>
        <w:adjustRightInd w:val="0"/>
        <w:spacing w:after="0" w:line="240" w:lineRule="auto"/>
        <w:ind w:firstLine="705"/>
        <w:rPr>
          <w:rFonts w:ascii="Times New Roman" w:eastAsia="Calibri" w:hAnsi="Times New Roman" w:cs="Times New Roman"/>
          <w:sz w:val="24"/>
          <w:szCs w:val="24"/>
        </w:rPr>
      </w:pPr>
    </w:p>
    <w:p w14:paraId="4BF56345" w14:textId="77777777" w:rsidR="00D77995" w:rsidRPr="00D77995" w:rsidRDefault="00D77995" w:rsidP="00D77995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D77995">
        <w:rPr>
          <w:rFonts w:ascii="Times New Roman" w:eastAsia="Calibri" w:hAnsi="Times New Roman" w:cs="Times New Roman"/>
          <w:b/>
          <w:sz w:val="24"/>
          <w:szCs w:val="24"/>
        </w:rPr>
        <w:t>Odůvodnění</w:t>
      </w:r>
      <w:r w:rsidR="00440928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14:paraId="785CAC21" w14:textId="7B77C94A" w:rsidR="008933C4" w:rsidRPr="008933C4" w:rsidRDefault="008933C4" w:rsidP="008933C4">
      <w:pPr>
        <w:rPr>
          <w:rFonts w:ascii="Times New Roman" w:eastAsia="Calibri" w:hAnsi="Times New Roman" w:cs="Times New Roman"/>
          <w:sz w:val="24"/>
          <w:szCs w:val="24"/>
        </w:rPr>
      </w:pPr>
      <w:r w:rsidRPr="008933C4">
        <w:rPr>
          <w:rFonts w:ascii="Times New Roman" w:eastAsia="Calibri" w:hAnsi="Times New Roman" w:cs="Times New Roman"/>
          <w:sz w:val="24"/>
          <w:szCs w:val="24"/>
        </w:rPr>
        <w:t>Osoba, která je přepravována ve vozidle nebo na vozidle, což se v podmínkách ČR týká převážně spolujízdy na vícemístném jízdním kole (tzv. „tandem“, případně tzv. „beerbike“), může v řadě případů aktivně ovlivňovat průběh jízdy. V takovém případě může ovlivnění spolujezdce</w:t>
      </w:r>
      <w:r>
        <w:rPr>
          <w:rFonts w:ascii="Times New Roman" w:eastAsia="Calibri" w:hAnsi="Times New Roman" w:cs="Times New Roman"/>
          <w:sz w:val="24"/>
          <w:szCs w:val="24"/>
        </w:rPr>
        <w:t>m</w:t>
      </w:r>
      <w:r w:rsidRPr="008933C4">
        <w:rPr>
          <w:rFonts w:ascii="Times New Roman" w:eastAsia="Calibri" w:hAnsi="Times New Roman" w:cs="Times New Roman"/>
          <w:sz w:val="24"/>
          <w:szCs w:val="24"/>
        </w:rPr>
        <w:t xml:space="preserve"> negativně ovlivnit bezpečnost a plynulost jízdy jako takové. Opatření by se však nemělo dotknout osob dopravovaných ve vozidle nebo na vozidle k tomu konstrukčně přizpůsobeném, bez možnosti aktivně ovlivňovat řízení (zejména tzv. rikša, která je v praxi skutečně provozována, obecně také přívěsný vozík za kolo atp.).</w:t>
      </w:r>
    </w:p>
    <w:p w14:paraId="1644631B" w14:textId="5DE5C727" w:rsidR="008933C4" w:rsidRPr="008933C4" w:rsidRDefault="008933C4" w:rsidP="008933C4">
      <w:pPr>
        <w:rPr>
          <w:rFonts w:ascii="Times New Roman" w:eastAsia="Calibri" w:hAnsi="Times New Roman" w:cs="Times New Roman"/>
          <w:sz w:val="24"/>
          <w:szCs w:val="24"/>
        </w:rPr>
      </w:pPr>
      <w:r w:rsidRPr="008933C4">
        <w:rPr>
          <w:rFonts w:ascii="Times New Roman" w:eastAsia="Calibri" w:hAnsi="Times New Roman" w:cs="Times New Roman"/>
          <w:sz w:val="24"/>
          <w:szCs w:val="24"/>
        </w:rPr>
        <w:lastRenderedPageBreak/>
        <w:t>Zároveň se navrhuje, aby těmto osobám byla stanovena povinnost podrobit se vyšetření ke zjištění, zda není ovlivněna alkoholem nebo jinou návykovou látkou, dle zákona č. 65/2017</w:t>
      </w:r>
      <w:r>
        <w:rPr>
          <w:rFonts w:ascii="Times New Roman" w:eastAsia="Calibri" w:hAnsi="Times New Roman" w:cs="Times New Roman"/>
          <w:sz w:val="24"/>
          <w:szCs w:val="24"/>
        </w:rPr>
        <w:t> </w:t>
      </w:r>
      <w:r w:rsidRPr="008933C4">
        <w:rPr>
          <w:rFonts w:ascii="Times New Roman" w:eastAsia="Calibri" w:hAnsi="Times New Roman" w:cs="Times New Roman"/>
          <w:sz w:val="24"/>
          <w:szCs w:val="24"/>
        </w:rPr>
        <w:t>Sb., o ochraně zdraví před škodlivými účinky návykových látek, ve znění pozdějších předpisů. Tato povinnost analogicky odpovídá povinnosti řidiče podrobit se takovému vyšetření.</w:t>
      </w:r>
    </w:p>
    <w:p w14:paraId="589AB2B0" w14:textId="77777777" w:rsidR="008933C4" w:rsidRPr="008933C4" w:rsidRDefault="008933C4" w:rsidP="008933C4">
      <w:pPr>
        <w:rPr>
          <w:rFonts w:ascii="Times New Roman" w:eastAsia="Calibri" w:hAnsi="Times New Roman" w:cs="Times New Roman"/>
          <w:sz w:val="24"/>
          <w:szCs w:val="24"/>
        </w:rPr>
      </w:pPr>
      <w:r w:rsidRPr="008933C4">
        <w:rPr>
          <w:rFonts w:ascii="Times New Roman" w:eastAsia="Calibri" w:hAnsi="Times New Roman" w:cs="Times New Roman"/>
          <w:sz w:val="24"/>
          <w:szCs w:val="24"/>
        </w:rPr>
        <w:t>Z hlediska přestupků by porušení obou těchto povinností (povinnosti nepožít během jízdy nebo bezprostředně před ní alkoholický nápoj nebo neužít jinou návykovou látku a povinnosti podrobit se vyšetření ke zjištění, zda není osoba ovlivněna alkoholem nebo jinou návykovou látkou) mělo spadat pod skutkovou podstatu dle § 125c odst. 1 písm. k) zákona o silničním provozu. Dle tohoto ustanovení spáchá fyzická osoba přestupek tím, že se v provozu na pozemních komunikacích dopustí porušení nebo nesplnění povinnosti stanovené v hlavě II zákona o silničním provozu [pokud nejde některou ze speciálních skutkových podstat uvedených v písm. a) až j) § 125c odst. 1 téhož zákona]. Navrhované povinnosti jsou zařazeny v § 9 zákona o silničním provozu, tedy v hlavě II tohoto zákona. Za adekvátní společenské nebezpečnosti takového jednání lze považovat rovněž sankci hrozící za spáchání takového přestupku (obecně v rozmezí 1.500 až 2.000 Kč; v případě příkazu na místě do 2.000 Kč).</w:t>
      </w:r>
    </w:p>
    <w:p w14:paraId="209C5B88" w14:textId="6B1EB7C0" w:rsidR="006C1E5A" w:rsidRDefault="008933C4" w:rsidP="008933C4">
      <w:pPr>
        <w:rPr>
          <w:rFonts w:ascii="Times New Roman" w:eastAsia="Calibri" w:hAnsi="Times New Roman" w:cs="Times New Roman"/>
          <w:sz w:val="24"/>
          <w:szCs w:val="24"/>
        </w:rPr>
      </w:pPr>
      <w:r w:rsidRPr="008933C4">
        <w:rPr>
          <w:rFonts w:ascii="Times New Roman" w:eastAsia="Calibri" w:hAnsi="Times New Roman" w:cs="Times New Roman"/>
          <w:sz w:val="24"/>
          <w:szCs w:val="24"/>
        </w:rPr>
        <w:t xml:space="preserve">Aby bylo možno tyto přestupky efektivně postihovat, navrhuje se rovněž stanovit pravomoc strážníků obecní policie projednávat tyto přestupky příkazem na místě (doplnění nového písmene do § 124 odst. 13 zákona o silničním provozu). Počítá se s tím, že takto budou moci strážníci obecní policie projednávat pouze přestupek vzniklý porušením povinnosti nepožít během jízdy nebo bezprostředně před ní alkoholický nápoj nebo neužít jinou návykovou látku. Nikoliv tedy </w:t>
      </w:r>
      <w:r>
        <w:rPr>
          <w:rFonts w:ascii="Times New Roman" w:eastAsia="Calibri" w:hAnsi="Times New Roman" w:cs="Times New Roman"/>
          <w:sz w:val="24"/>
          <w:szCs w:val="24"/>
        </w:rPr>
        <w:t xml:space="preserve">porušením </w:t>
      </w:r>
      <w:r w:rsidRPr="008933C4">
        <w:rPr>
          <w:rFonts w:ascii="Times New Roman" w:eastAsia="Calibri" w:hAnsi="Times New Roman" w:cs="Times New Roman"/>
          <w:sz w:val="24"/>
          <w:szCs w:val="24"/>
        </w:rPr>
        <w:t>povinnosti podrobit se vyšetření ke zjištění, zda není osoba ovlivněna alkoholem nebo jinou návykovou látkou. Tato druhá povinnost může být totiž obtížněji projednatelná příkazem na místě, a to vzhledem k podmínkám provedení vyšetření dle zákona č. 65/2017 Sb., o ochraně zdraví před škodlivými účinky návykových látek, ve znění pozdějších předpisů (zejm. možnosti osoby podezřelé ze spáchání přestupku odmítnout provedení orientačního vyšetření). Rovněž skutkové okolnosti tohoto typu přestupků bývají komplikovanější, a proto se navrhuje nechat jejich projednání na příslušném správním úřadu ve správním řízení.</w:t>
      </w:r>
    </w:p>
    <w:p w14:paraId="31E426BF" w14:textId="77777777" w:rsidR="000E4173" w:rsidRDefault="000E4173">
      <w:pPr>
        <w:rPr>
          <w:rFonts w:ascii="Times New Roman" w:eastAsia="Calibri" w:hAnsi="Times New Roman" w:cs="Times New Roman"/>
          <w:sz w:val="24"/>
          <w:szCs w:val="24"/>
        </w:rPr>
      </w:pPr>
    </w:p>
    <w:p w14:paraId="61271AB2" w14:textId="2C541CDD" w:rsidR="005168BC" w:rsidRPr="00DF64A0" w:rsidRDefault="00440928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V Praze dne </w:t>
      </w:r>
      <w:r w:rsidR="0081179F">
        <w:rPr>
          <w:rFonts w:ascii="Times New Roman" w:eastAsia="Calibri" w:hAnsi="Times New Roman" w:cs="Times New Roman"/>
          <w:sz w:val="24"/>
          <w:szCs w:val="24"/>
        </w:rPr>
        <w:t>26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81179F">
        <w:rPr>
          <w:rFonts w:ascii="Times New Roman" w:eastAsia="Calibri" w:hAnsi="Times New Roman" w:cs="Times New Roman"/>
          <w:sz w:val="24"/>
          <w:szCs w:val="24"/>
        </w:rPr>
        <w:t>října</w:t>
      </w:r>
      <w:r>
        <w:rPr>
          <w:rFonts w:ascii="Times New Roman" w:eastAsia="Calibri" w:hAnsi="Times New Roman" w:cs="Times New Roman"/>
          <w:sz w:val="24"/>
          <w:szCs w:val="24"/>
        </w:rPr>
        <w:t xml:space="preserve"> 20</w:t>
      </w:r>
      <w:r w:rsidR="00074C6B">
        <w:rPr>
          <w:rFonts w:ascii="Times New Roman" w:eastAsia="Calibri" w:hAnsi="Times New Roman" w:cs="Times New Roman"/>
          <w:sz w:val="24"/>
          <w:szCs w:val="24"/>
        </w:rPr>
        <w:t>20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Mgr. Jan Čižinský</w:t>
      </w:r>
    </w:p>
    <w:sectPr w:rsidR="005168BC" w:rsidRPr="00DF64A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F1BA3" w14:textId="77777777" w:rsidR="005000E7" w:rsidRDefault="005000E7" w:rsidP="00D77995">
      <w:pPr>
        <w:spacing w:after="0" w:line="240" w:lineRule="auto"/>
      </w:pPr>
      <w:r>
        <w:separator/>
      </w:r>
    </w:p>
  </w:endnote>
  <w:endnote w:type="continuationSeparator" w:id="0">
    <w:p w14:paraId="1E0F2F3A" w14:textId="77777777" w:rsidR="005000E7" w:rsidRDefault="005000E7" w:rsidP="00D77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0974501"/>
      <w:docPartObj>
        <w:docPartGallery w:val="Page Numbers (Bottom of Page)"/>
        <w:docPartUnique/>
      </w:docPartObj>
    </w:sdtPr>
    <w:sdtEndPr/>
    <w:sdtContent>
      <w:p w14:paraId="57F595CE" w14:textId="77777777" w:rsidR="005168BC" w:rsidRDefault="005168B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0380D3AF" w14:textId="77777777" w:rsidR="005168BC" w:rsidRDefault="005168B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857018" w14:textId="77777777" w:rsidR="005000E7" w:rsidRDefault="005000E7" w:rsidP="00D77995">
      <w:pPr>
        <w:spacing w:after="0" w:line="240" w:lineRule="auto"/>
      </w:pPr>
      <w:r>
        <w:separator/>
      </w:r>
    </w:p>
  </w:footnote>
  <w:footnote w:type="continuationSeparator" w:id="0">
    <w:p w14:paraId="3E9C43AA" w14:textId="77777777" w:rsidR="005000E7" w:rsidRDefault="005000E7" w:rsidP="00D779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3381E"/>
    <w:multiLevelType w:val="hybridMultilevel"/>
    <w:tmpl w:val="15ACEE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995"/>
    <w:rsid w:val="00021FE2"/>
    <w:rsid w:val="00047677"/>
    <w:rsid w:val="0005012D"/>
    <w:rsid w:val="000719FF"/>
    <w:rsid w:val="00074C6B"/>
    <w:rsid w:val="000E4173"/>
    <w:rsid w:val="000F1128"/>
    <w:rsid w:val="000F1239"/>
    <w:rsid w:val="00103DE0"/>
    <w:rsid w:val="00146BED"/>
    <w:rsid w:val="00166294"/>
    <w:rsid w:val="001D4A78"/>
    <w:rsid w:val="002039A3"/>
    <w:rsid w:val="00273F12"/>
    <w:rsid w:val="00274AD8"/>
    <w:rsid w:val="002A6968"/>
    <w:rsid w:val="00306A10"/>
    <w:rsid w:val="00310040"/>
    <w:rsid w:val="003163EA"/>
    <w:rsid w:val="0032773C"/>
    <w:rsid w:val="00333CAA"/>
    <w:rsid w:val="00334C5D"/>
    <w:rsid w:val="003508E5"/>
    <w:rsid w:val="00382CA3"/>
    <w:rsid w:val="00386E0E"/>
    <w:rsid w:val="00392B03"/>
    <w:rsid w:val="003B76DD"/>
    <w:rsid w:val="003E3B44"/>
    <w:rsid w:val="00401094"/>
    <w:rsid w:val="00422288"/>
    <w:rsid w:val="00440928"/>
    <w:rsid w:val="00476F70"/>
    <w:rsid w:val="004A52FD"/>
    <w:rsid w:val="004C0261"/>
    <w:rsid w:val="004E44F7"/>
    <w:rsid w:val="005000E7"/>
    <w:rsid w:val="005168BC"/>
    <w:rsid w:val="0052737D"/>
    <w:rsid w:val="00531CE0"/>
    <w:rsid w:val="00551E09"/>
    <w:rsid w:val="00553845"/>
    <w:rsid w:val="00554B78"/>
    <w:rsid w:val="005849C6"/>
    <w:rsid w:val="005A1113"/>
    <w:rsid w:val="005B023C"/>
    <w:rsid w:val="006343D6"/>
    <w:rsid w:val="00683B3E"/>
    <w:rsid w:val="006A7ADB"/>
    <w:rsid w:val="006C1E5A"/>
    <w:rsid w:val="006F588B"/>
    <w:rsid w:val="007030E4"/>
    <w:rsid w:val="00784BDE"/>
    <w:rsid w:val="00796F6C"/>
    <w:rsid w:val="0081179F"/>
    <w:rsid w:val="00823FBE"/>
    <w:rsid w:val="00843ACC"/>
    <w:rsid w:val="0084662A"/>
    <w:rsid w:val="0086350E"/>
    <w:rsid w:val="008671D4"/>
    <w:rsid w:val="008762CB"/>
    <w:rsid w:val="00884A2D"/>
    <w:rsid w:val="008933C4"/>
    <w:rsid w:val="008E5E65"/>
    <w:rsid w:val="00911204"/>
    <w:rsid w:val="00961860"/>
    <w:rsid w:val="00A10046"/>
    <w:rsid w:val="00A16031"/>
    <w:rsid w:val="00AF71C4"/>
    <w:rsid w:val="00B13227"/>
    <w:rsid w:val="00B47BB3"/>
    <w:rsid w:val="00B750DE"/>
    <w:rsid w:val="00BA002B"/>
    <w:rsid w:val="00BA3184"/>
    <w:rsid w:val="00C02F3E"/>
    <w:rsid w:val="00C1283E"/>
    <w:rsid w:val="00C648DA"/>
    <w:rsid w:val="00CA26D8"/>
    <w:rsid w:val="00CD349C"/>
    <w:rsid w:val="00CD67D6"/>
    <w:rsid w:val="00CF3278"/>
    <w:rsid w:val="00D10574"/>
    <w:rsid w:val="00D30B45"/>
    <w:rsid w:val="00D40158"/>
    <w:rsid w:val="00D42BD7"/>
    <w:rsid w:val="00D7555D"/>
    <w:rsid w:val="00D77995"/>
    <w:rsid w:val="00D77EC9"/>
    <w:rsid w:val="00DB525A"/>
    <w:rsid w:val="00DB7C50"/>
    <w:rsid w:val="00DC15BF"/>
    <w:rsid w:val="00DD0484"/>
    <w:rsid w:val="00DF64A0"/>
    <w:rsid w:val="00E06246"/>
    <w:rsid w:val="00E107B0"/>
    <w:rsid w:val="00E32F16"/>
    <w:rsid w:val="00E373C2"/>
    <w:rsid w:val="00E877E6"/>
    <w:rsid w:val="00EB7369"/>
    <w:rsid w:val="00EC267B"/>
    <w:rsid w:val="00EC5341"/>
    <w:rsid w:val="00ED0289"/>
    <w:rsid w:val="00EF09B8"/>
    <w:rsid w:val="00F033E0"/>
    <w:rsid w:val="00F110D3"/>
    <w:rsid w:val="00F173E9"/>
    <w:rsid w:val="00F25E56"/>
    <w:rsid w:val="00F36B33"/>
    <w:rsid w:val="00FA2A33"/>
    <w:rsid w:val="00FA4046"/>
    <w:rsid w:val="00FC7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760CC"/>
  <w15:docId w15:val="{4BAF7468-FC33-43AE-B252-A9F84BF6B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779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77995"/>
  </w:style>
  <w:style w:type="paragraph" w:styleId="Zpat">
    <w:name w:val="footer"/>
    <w:basedOn w:val="Normln"/>
    <w:link w:val="ZpatChar"/>
    <w:uiPriority w:val="99"/>
    <w:unhideWhenUsed/>
    <w:rsid w:val="00D779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77995"/>
  </w:style>
  <w:style w:type="paragraph" w:styleId="Odstavecseseznamem">
    <w:name w:val="List Paragraph"/>
    <w:basedOn w:val="Normln"/>
    <w:uiPriority w:val="34"/>
    <w:qFormat/>
    <w:rsid w:val="00334C5D"/>
    <w:pPr>
      <w:ind w:left="720"/>
      <w:contextualSpacing/>
    </w:pPr>
  </w:style>
  <w:style w:type="paragraph" w:customStyle="1" w:styleId="l4">
    <w:name w:val="l4"/>
    <w:basedOn w:val="Normln"/>
    <w:rsid w:val="00B47B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Mkatabulky">
    <w:name w:val="Table Grid"/>
    <w:basedOn w:val="Normlntabulka"/>
    <w:uiPriority w:val="39"/>
    <w:unhideWhenUsed/>
    <w:rsid w:val="001662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1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712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Parlament CR</Company>
  <LinksUpToDate>false</LinksUpToDate>
  <CharactersWithSpaces>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Ivo Vondrak</dc:creator>
  <cp:lastModifiedBy>Jitka Vrtalova</cp:lastModifiedBy>
  <cp:revision>2</cp:revision>
  <dcterms:created xsi:type="dcterms:W3CDTF">2021-04-15T11:58:00Z</dcterms:created>
  <dcterms:modified xsi:type="dcterms:W3CDTF">2021-04-15T11:58:00Z</dcterms:modified>
</cp:coreProperties>
</file>