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1124E" w14:textId="77777777" w:rsidR="000F6EED" w:rsidRPr="005A54CC" w:rsidRDefault="000949D6" w:rsidP="004B31A3">
      <w:pPr>
        <w:pStyle w:val="Logo-Absatz"/>
      </w:pPr>
      <w:r w:rsidRPr="000949D6">
        <w:rPr>
          <w:noProof/>
          <w:lang w:val="de-AT" w:eastAsia="de-AT"/>
        </w:rPr>
        <w:drawing>
          <wp:inline distT="0" distB="0" distL="0" distR="0" wp14:anchorId="2A54AE2A" wp14:editId="0DAA5388">
            <wp:extent cx="2621113" cy="810000"/>
            <wp:effectExtent l="0" t="0" r="8255" b="9525"/>
            <wp:docPr id="391" name="Grafik 391" descr="Federal Ministry of Innovation, Mobility and Infrastructure, Republic of Aust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BKA\Sektion_I\I_12\I_12_b\BUND-OFFICE-DOKUMENTVORLAGEN\LOGOS-WORD-2025\Logodateien-Ressorts-2025\BMIMI_Logo_Office_300_EN.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1113" cy="810000"/>
                    </a:xfrm>
                    <a:prstGeom prst="rect">
                      <a:avLst/>
                    </a:prstGeom>
                    <a:noFill/>
                    <a:ln>
                      <a:noFill/>
                    </a:ln>
                  </pic:spPr>
                </pic:pic>
              </a:graphicData>
            </a:graphic>
          </wp:inline>
        </w:drawing>
      </w:r>
    </w:p>
    <w:p w14:paraId="71B83451" w14:textId="19B36FE6" w:rsidR="000F6EED" w:rsidRDefault="001258E6" w:rsidP="00796628">
      <w:pPr>
        <w:pStyle w:val="Titel"/>
        <w:framePr w:w="8222" w:wrap="around" w:hAnchor="page" w:x="1844" w:y="2893"/>
      </w:pPr>
      <w:sdt>
        <w:sdtPr>
          <w:alias w:val="Titel"/>
          <w:tag w:val=""/>
          <w:id w:val="-1501656769"/>
          <w:placeholder>
            <w:docPart w:val="6A892CA0CF374FF084CD89B4CE79E842"/>
          </w:placeholder>
          <w:dataBinding w:prefixMappings="xmlns:ns0='http://purl.org/dc/elements/1.1/' xmlns:ns1='http://schemas.openxmlformats.org/package/2006/metadata/core-properties' " w:xpath="/ns1:coreProperties[1]/ns0:title[1]" w:storeItemID="{6C3C8BC8-F283-45AE-878A-BAB7291924A1}"/>
          <w:text/>
        </w:sdtPr>
        <w:sdtEndPr/>
        <w:sdtContent>
          <w:r w:rsidR="00E1540E">
            <w:t>Pan-European Master Plan on Active Mobility</w:t>
          </w:r>
        </w:sdtContent>
      </w:sdt>
    </w:p>
    <w:p w14:paraId="42BBFC8A" w14:textId="77777777" w:rsidR="000F6EED" w:rsidRPr="005646E0" w:rsidRDefault="00196706" w:rsidP="00796628">
      <w:pPr>
        <w:pStyle w:val="Untertitel"/>
        <w:framePr w:w="8222" w:wrap="around" w:hAnchor="page" w:x="1844" w:y="2893"/>
      </w:pPr>
      <w:r>
        <w:t>Subtitle optional</w:t>
      </w:r>
    </w:p>
    <w:p w14:paraId="40D41060" w14:textId="003DFA69" w:rsidR="00A074BC" w:rsidRDefault="00201446" w:rsidP="00201446">
      <w:pPr>
        <w:pStyle w:val="Ort-Datum"/>
        <w:framePr w:wrap="around"/>
      </w:pPr>
      <w:r>
        <w:t>Vienna, 202</w:t>
      </w:r>
      <w:r w:rsidR="00F91CB7">
        <w:t>6</w:t>
      </w:r>
    </w:p>
    <w:p w14:paraId="22850F57" w14:textId="77777777" w:rsidR="00201446" w:rsidRDefault="00201446" w:rsidP="00146FCE">
      <w:pPr>
        <w:pStyle w:val="Block"/>
      </w:pPr>
    </w:p>
    <w:p w14:paraId="65AA35A0" w14:textId="77777777" w:rsidR="00201446" w:rsidRPr="003D40B9" w:rsidRDefault="00201446" w:rsidP="00146FCE">
      <w:pPr>
        <w:pStyle w:val="Block"/>
        <w:sectPr w:rsidR="00201446" w:rsidRPr="003D40B9" w:rsidSect="00BE76C4">
          <w:headerReference w:type="even" r:id="rId13"/>
          <w:headerReference w:type="default" r:id="rId14"/>
          <w:footerReference w:type="even" r:id="rId15"/>
          <w:footerReference w:type="default" r:id="rId16"/>
          <w:headerReference w:type="first" r:id="rId17"/>
          <w:footerReference w:type="first" r:id="rId18"/>
          <w:pgSz w:w="11900" w:h="16840" w:code="9"/>
          <w:pgMar w:top="539" w:right="1531" w:bottom="1531" w:left="1531" w:header="0" w:footer="567" w:gutter="0"/>
          <w:cols w:space="708"/>
          <w:titlePg/>
          <w:docGrid w:linePitch="360"/>
        </w:sectPr>
      </w:pPr>
    </w:p>
    <w:p w14:paraId="4DD81DBB" w14:textId="77777777" w:rsidR="00CC5CFD" w:rsidRPr="008D5F20" w:rsidRDefault="008D5F20" w:rsidP="008D5F20">
      <w:pPr>
        <w:pStyle w:val="Inhaltsverzeichnisberschrift"/>
      </w:pPr>
      <w:r w:rsidRPr="008D5F20">
        <w:lastRenderedPageBreak/>
        <w:t>Legal notice</w:t>
      </w:r>
    </w:p>
    <w:p w14:paraId="76F96A45" w14:textId="77777777" w:rsidR="00031EB7" w:rsidRPr="00031EB7" w:rsidRDefault="00031EB7" w:rsidP="004B3BF8">
      <w:pPr>
        <w:pStyle w:val="KeinLeerraum"/>
        <w:rPr>
          <w:rFonts w:eastAsia="Times New Roman"/>
        </w:rPr>
      </w:pPr>
      <w:r w:rsidRPr="00031EB7">
        <w:rPr>
          <w:rFonts w:eastAsia="Times New Roman"/>
        </w:rPr>
        <w:t>Media owner, publisher, editor:</w:t>
      </w:r>
      <w:r w:rsidRPr="00031EB7">
        <w:rPr>
          <w:rFonts w:eastAsia="Times New Roman"/>
        </w:rPr>
        <w:br/>
      </w:r>
      <w:r w:rsidR="00B33541" w:rsidRPr="00B33541">
        <w:t>Federal Ministry of Innovation, Mobility and Infrastructure, Radetzkystraße 2, 1030</w:t>
      </w:r>
      <w:r w:rsidR="00B33541">
        <w:t> </w:t>
      </w:r>
      <w:r w:rsidR="00B33541" w:rsidRPr="00B33541">
        <w:t>Vienna, Austria</w:t>
      </w:r>
    </w:p>
    <w:p w14:paraId="596EC304" w14:textId="77777777" w:rsidR="00031EB7" w:rsidRPr="00031EB7" w:rsidRDefault="00031EB7" w:rsidP="004B3BF8">
      <w:pPr>
        <w:pStyle w:val="KeinLeerraum"/>
        <w:rPr>
          <w:rFonts w:eastAsia="Times New Roman"/>
        </w:rPr>
      </w:pPr>
      <w:r w:rsidRPr="00031EB7">
        <w:rPr>
          <w:rFonts w:eastAsia="Times New Roman"/>
        </w:rPr>
        <w:t>Authors: XXX</w:t>
      </w:r>
    </w:p>
    <w:p w14:paraId="093C444D" w14:textId="77777777" w:rsidR="00031EB7" w:rsidRPr="00031EB7" w:rsidRDefault="00031EB7" w:rsidP="004B3BF8">
      <w:pPr>
        <w:pStyle w:val="KeinLeerraum"/>
        <w:rPr>
          <w:rFonts w:eastAsia="Times New Roman"/>
        </w:rPr>
      </w:pPr>
      <w:r w:rsidRPr="00031EB7">
        <w:rPr>
          <w:rFonts w:eastAsia="Times New Roman"/>
        </w:rPr>
        <w:t>Editorial: Division/Department XXX</w:t>
      </w:r>
    </w:p>
    <w:p w14:paraId="6814FB43" w14:textId="77777777" w:rsidR="00031EB7" w:rsidRPr="004B3BF8" w:rsidRDefault="00031EB7" w:rsidP="004B3BF8">
      <w:pPr>
        <w:pStyle w:val="KeinLeerraum"/>
      </w:pPr>
      <w:r w:rsidRPr="004B3BF8">
        <w:t xml:space="preserve">Photo credits: </w:t>
      </w:r>
      <w:r w:rsidRPr="002579BA">
        <w:t>Cover: unplash.com/Ferdinand Stöhr</w:t>
      </w:r>
    </w:p>
    <w:p w14:paraId="07F82983" w14:textId="77777777" w:rsidR="00031EB7" w:rsidRPr="00031EB7" w:rsidRDefault="00031EB7" w:rsidP="004B3BF8">
      <w:pPr>
        <w:pStyle w:val="KeinLeerraum"/>
        <w:rPr>
          <w:rFonts w:eastAsia="Times New Roman"/>
        </w:rPr>
      </w:pPr>
      <w:r w:rsidRPr="00031EB7">
        <w:rPr>
          <w:rFonts w:eastAsia="Times New Roman"/>
        </w:rPr>
        <w:t>Print: XXX</w:t>
      </w:r>
    </w:p>
    <w:p w14:paraId="565D36D8" w14:textId="360E7C49" w:rsidR="00031EB7" w:rsidRPr="00031EB7" w:rsidRDefault="00031EB7" w:rsidP="004B3BF8">
      <w:pPr>
        <w:pStyle w:val="KeinLeerraum"/>
        <w:rPr>
          <w:rFonts w:eastAsia="Times New Roman"/>
        </w:rPr>
      </w:pPr>
      <w:r w:rsidRPr="00031EB7">
        <w:rPr>
          <w:rFonts w:eastAsia="Times New Roman"/>
        </w:rPr>
        <w:t>Vienna, 202</w:t>
      </w:r>
      <w:r w:rsidR="00F91CB7">
        <w:t>6</w:t>
      </w:r>
      <w:r w:rsidRPr="00031EB7">
        <w:rPr>
          <w:rFonts w:eastAsia="Times New Roman"/>
        </w:rPr>
        <w:t xml:space="preserve">. Last updated: </w:t>
      </w:r>
      <w:r w:rsidRPr="00031EB7">
        <w:rPr>
          <w:rFonts w:eastAsia="Times New Roman"/>
        </w:rPr>
        <w:fldChar w:fldCharType="begin"/>
      </w:r>
      <w:r w:rsidRPr="00031EB7">
        <w:rPr>
          <w:rFonts w:eastAsia="Times New Roman"/>
        </w:rPr>
        <w:instrText xml:space="preserve"> DATE  \@ "d MMMM yyyy"  \* MERGEFORMAT </w:instrText>
      </w:r>
      <w:r w:rsidRPr="00031EB7">
        <w:rPr>
          <w:rFonts w:eastAsia="Times New Roman"/>
        </w:rPr>
        <w:fldChar w:fldCharType="separate"/>
      </w:r>
      <w:r w:rsidR="001258E6">
        <w:rPr>
          <w:rFonts w:eastAsia="Times New Roman"/>
          <w:noProof/>
        </w:rPr>
        <w:t>12 March 2026</w:t>
      </w:r>
      <w:r w:rsidRPr="00031EB7">
        <w:rPr>
          <w:rFonts w:eastAsia="Times New Roman"/>
        </w:rPr>
        <w:fldChar w:fldCharType="end"/>
      </w:r>
    </w:p>
    <w:p w14:paraId="510DD568" w14:textId="77777777" w:rsidR="004B3BF8" w:rsidRPr="004B3BF8" w:rsidRDefault="0057016D" w:rsidP="004B3BF8">
      <w:pPr>
        <w:pStyle w:val="KLVOR"/>
      </w:pPr>
      <w:r>
        <w:rPr>
          <w:rStyle w:val="Fett"/>
        </w:rPr>
        <w:t>Copyright and Liability:</w:t>
      </w:r>
      <w:r w:rsidR="004B3BF8" w:rsidRPr="004B3BF8">
        <w:rPr>
          <w:rStyle w:val="Fett"/>
        </w:rPr>
        <w:br/>
      </w:r>
      <w:r w:rsidR="004B3BF8" w:rsidRPr="004B3BF8">
        <w:t>Copies may only be made of extracts where there is a reference to the source; all other rights reserved. Reference is made to the fact that despite careful processing all information provided in this publication is subject to correction and liability on the part of the Chancellery and the author is excluded. The legal opinions expressed represent the non-binding opinions of the author and in no way anticipate the jurisdiction of independent courts.</w:t>
      </w:r>
    </w:p>
    <w:p w14:paraId="1AC0E7ED" w14:textId="77777777" w:rsidR="004B3BF8" w:rsidRPr="004B3BF8" w:rsidRDefault="004B3BF8" w:rsidP="004B3BF8">
      <w:pPr>
        <w:pStyle w:val="KeinLeerraum"/>
        <w:rPr>
          <w:rFonts w:eastAsia="Times New Roman"/>
        </w:rPr>
      </w:pPr>
      <w:r w:rsidRPr="004B3BF8">
        <w:rPr>
          <w:rFonts w:eastAsia="Times New Roman"/>
        </w:rPr>
        <w:t xml:space="preserve">Feedback: If you would like to share any feedback about this brochure, please contact </w:t>
      </w:r>
      <w:hyperlink r:id="rId19" w:history="1">
        <w:r w:rsidR="00B33541" w:rsidRPr="00DB0D79">
          <w:rPr>
            <w:rStyle w:val="Hyperlink"/>
            <w:rFonts w:eastAsia="Times New Roman"/>
          </w:rPr>
          <w:t>empfaenger@</w:t>
        </w:r>
        <w:r w:rsidR="00B33541" w:rsidRPr="00DB0D79">
          <w:rPr>
            <w:rStyle w:val="Hyperlink"/>
          </w:rPr>
          <w:t>bmimi</w:t>
        </w:r>
        <w:r w:rsidR="00B33541" w:rsidRPr="00DB0D79">
          <w:rPr>
            <w:rStyle w:val="Hyperlink"/>
            <w:rFonts w:eastAsia="Times New Roman"/>
          </w:rPr>
          <w:t>.gv.at</w:t>
        </w:r>
      </w:hyperlink>
      <w:r w:rsidRPr="004B3BF8">
        <w:rPr>
          <w:rFonts w:eastAsia="Times New Roman"/>
        </w:rPr>
        <w:t>.</w:t>
      </w:r>
    </w:p>
    <w:p w14:paraId="758E2D36" w14:textId="77777777" w:rsidR="00F01874" w:rsidRDefault="00F01874" w:rsidP="00D3772B">
      <w:pPr>
        <w:pStyle w:val="KeinLeerraum"/>
      </w:pPr>
    </w:p>
    <w:p w14:paraId="6A6960B5" w14:textId="77777777" w:rsidR="00C47B5A" w:rsidRDefault="00C47B5A">
      <w:pPr>
        <w:suppressAutoHyphens w:val="0"/>
        <w:sectPr w:rsidR="00C47B5A" w:rsidSect="008D44D8">
          <w:footerReference w:type="default" r:id="rId20"/>
          <w:footerReference w:type="first" r:id="rId21"/>
          <w:pgSz w:w="11900" w:h="16840" w:code="9"/>
          <w:pgMar w:top="1531" w:right="1531" w:bottom="1531" w:left="1531" w:header="0" w:footer="567" w:gutter="0"/>
          <w:cols w:space="708"/>
          <w:vAlign w:val="bottom"/>
          <w:titlePg/>
          <w:docGrid w:linePitch="360"/>
        </w:sectPr>
      </w:pPr>
    </w:p>
    <w:p w14:paraId="67AFF5C4" w14:textId="77777777" w:rsidR="00077B24" w:rsidRDefault="00B03553" w:rsidP="00077B24">
      <w:pPr>
        <w:pStyle w:val="1-small"/>
      </w:pPr>
      <w:bookmarkStart w:id="0" w:name="_Toc222727104"/>
      <w:r>
        <w:lastRenderedPageBreak/>
        <w:t>Foreword/Preface/Preamble</w:t>
      </w:r>
      <w:bookmarkEnd w:id="0"/>
    </w:p>
    <w:sdt>
      <w:sdtPr>
        <w:rPr>
          <w:rStyle w:val="Fett"/>
        </w:rPr>
        <w:alias w:val="Portrait"/>
        <w:tag w:val="Portrait"/>
        <w:id w:val="-503823119"/>
        <w:temporary/>
        <w:showingPlcHdr/>
        <w:picture/>
      </w:sdtPr>
      <w:sdtEndPr>
        <w:rPr>
          <w:rStyle w:val="Fett"/>
        </w:rPr>
      </w:sdtEndPr>
      <w:sdtContent>
        <w:p w14:paraId="64743D43" w14:textId="77777777" w:rsidR="00077B24" w:rsidRPr="00212F01" w:rsidRDefault="00077B24" w:rsidP="00077B24">
          <w:pPr>
            <w:pStyle w:val="KeinLeerraum"/>
            <w:framePr w:w="2398" w:h="3317" w:hRule="exact" w:hSpace="142" w:wrap="around" w:vAnchor="page" w:hAnchor="text" w:y="2144" w:anchorLock="1"/>
          </w:pPr>
          <w:r w:rsidRPr="0032506A">
            <w:rPr>
              <w:noProof/>
              <w:lang w:val="de-AT" w:eastAsia="de-AT"/>
            </w:rPr>
            <w:drawing>
              <wp:inline distT="0" distB="0" distL="0" distR="0" wp14:anchorId="5A534CD1" wp14:editId="48B6C18C">
                <wp:extent cx="1368000" cy="1692000"/>
                <wp:effectExtent l="0" t="0" r="3810" b="3810"/>
                <wp:docPr id="1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8000" cy="1692000"/>
                        </a:xfrm>
                        <a:prstGeom prst="rect">
                          <a:avLst/>
                        </a:prstGeom>
                        <a:noFill/>
                        <a:ln>
                          <a:noFill/>
                        </a:ln>
                      </pic:spPr>
                    </pic:pic>
                  </a:graphicData>
                </a:graphic>
              </wp:inline>
            </w:drawing>
          </w:r>
        </w:p>
      </w:sdtContent>
    </w:sdt>
    <w:p w14:paraId="5A5F241B" w14:textId="77777777" w:rsidR="00077B24" w:rsidRPr="008F0FDA" w:rsidRDefault="00077B24" w:rsidP="00077B24">
      <w:pPr>
        <w:pStyle w:val="Vorwort-Bild-UT"/>
        <w:framePr w:wrap="around"/>
        <w:rPr>
          <w:lang w:val="en-US"/>
        </w:rPr>
      </w:pPr>
      <w:r w:rsidRPr="008F0FDA">
        <w:rPr>
          <w:lang w:val="en-US"/>
        </w:rPr>
        <w:t>Vorname Nachname</w:t>
      </w:r>
    </w:p>
    <w:p w14:paraId="0EF907D0" w14:textId="77777777" w:rsidR="00077B24" w:rsidRPr="008F0FDA" w:rsidRDefault="00B03553" w:rsidP="00077B24">
      <w:pPr>
        <w:rPr>
          <w:lang w:val="en-US"/>
        </w:rPr>
      </w:pPr>
      <w:r w:rsidRPr="008F0FDA">
        <w:rPr>
          <w:lang w:val="en-US"/>
        </w:rPr>
        <w:t>Insert/write foreword…</w:t>
      </w:r>
    </w:p>
    <w:p w14:paraId="02AD6E8A" w14:textId="2CAD987B" w:rsidR="00B03553" w:rsidRPr="005B0178" w:rsidRDefault="00B03553" w:rsidP="005B0178">
      <w:r w:rsidRPr="005B0178">
        <w:t>Insert image via button an</w:t>
      </w:r>
      <w:r w:rsidR="006A4980">
        <w:t>d</w:t>
      </w:r>
      <w:r w:rsidRPr="005B0178">
        <w:t xml:space="preserve"> insert alt text. Prepare the image before insert: 3.8 cm width and 4.7 cm height.</w:t>
      </w:r>
    </w:p>
    <w:p w14:paraId="52764B8B" w14:textId="77777777" w:rsidR="00E72B6F" w:rsidRPr="008C6FC4" w:rsidRDefault="00B03553" w:rsidP="005B0178">
      <w:r w:rsidRPr="005B0178">
        <w:t>Remove “Positionsrahmen” if no image is used.</w:t>
      </w:r>
    </w:p>
    <w:p w14:paraId="1F3D022B" w14:textId="77777777" w:rsidR="004871A6" w:rsidRDefault="00077B24" w:rsidP="00077B24">
      <w:r>
        <w:t>Name</w:t>
      </w:r>
      <w:r w:rsidR="004871A6">
        <w:t xml:space="preserve"> </w:t>
      </w:r>
      <w:r>
        <w:br/>
        <w:t>Fun</w:t>
      </w:r>
      <w:r w:rsidR="0062553B">
        <w:t>c</w:t>
      </w:r>
      <w:r>
        <w:t>tion</w:t>
      </w:r>
      <w:r w:rsidR="006C3F46">
        <w:t xml:space="preserve"> (</w:t>
      </w:r>
      <w:r w:rsidR="0062553B">
        <w:t>or one line for both</w:t>
      </w:r>
      <w:r w:rsidR="006C3F46">
        <w:t>)</w:t>
      </w:r>
    </w:p>
    <w:p w14:paraId="028900F8" w14:textId="77777777" w:rsidR="006C3F46" w:rsidRPr="00261B6E" w:rsidRDefault="006C3F46" w:rsidP="00077B24"/>
    <w:p w14:paraId="5CF6D94C" w14:textId="77777777" w:rsidR="00077B24" w:rsidRPr="00F40C8C" w:rsidRDefault="00077B24" w:rsidP="00077B24">
      <w:pPr>
        <w:pStyle w:val="Inhaltsverzeichnisberschrift"/>
        <w:sectPr w:rsidR="00077B24" w:rsidRPr="00F40C8C" w:rsidSect="00F56576">
          <w:footerReference w:type="default" r:id="rId23"/>
          <w:footerReference w:type="first" r:id="rId24"/>
          <w:pgSz w:w="11900" w:h="16840" w:code="9"/>
          <w:pgMar w:top="1531" w:right="1531" w:bottom="1531" w:left="1531" w:header="0" w:footer="567" w:gutter="0"/>
          <w:cols w:space="708"/>
          <w:docGrid w:linePitch="360"/>
        </w:sectPr>
      </w:pPr>
    </w:p>
    <w:p w14:paraId="24775345" w14:textId="77777777" w:rsidR="0002476A" w:rsidRDefault="0029458B" w:rsidP="00A51F61">
      <w:pPr>
        <w:pStyle w:val="Inhaltsverzeichnisberschrift"/>
        <w:rPr>
          <w:noProof/>
        </w:rPr>
      </w:pPr>
      <w:r>
        <w:lastRenderedPageBreak/>
        <w:t xml:space="preserve">Table of </w:t>
      </w:r>
      <w:r w:rsidR="00AB616C">
        <w:t>Content</w:t>
      </w:r>
      <w:r>
        <w:t>s</w:t>
      </w:r>
      <w:r w:rsidR="00A51F61">
        <w:fldChar w:fldCharType="begin"/>
      </w:r>
      <w:r w:rsidR="00A51F61">
        <w:instrText xml:space="preserve"> TOC \h \z \t "Überschrift 1;1;Überschrift 2;2;Überschrift 3;3;Ü1 nummeriert;1;Ü2 nummeriert;2;Ü3 nummeriert;3;Ü1-small;1" </w:instrText>
      </w:r>
      <w:r w:rsidR="00A51F61">
        <w:fldChar w:fldCharType="separate"/>
      </w:r>
    </w:p>
    <w:p w14:paraId="10C24B9F" w14:textId="1295EB73" w:rsidR="0002476A" w:rsidRDefault="0002476A">
      <w:pPr>
        <w:pStyle w:val="Verzeichnis1"/>
        <w:rPr>
          <w:b w:val="0"/>
          <w:color w:val="auto"/>
          <w:kern w:val="2"/>
          <w:lang w:val="de-AT" w:eastAsia="de-AT"/>
          <w14:ligatures w14:val="standardContextual"/>
        </w:rPr>
      </w:pPr>
      <w:hyperlink w:anchor="_Toc222727104" w:history="1">
        <w:r w:rsidRPr="00791BEA">
          <w:rPr>
            <w:rStyle w:val="Hyperlink"/>
            <w:noProof/>
          </w:rPr>
          <w:t>Foreword/Preface/Preamble</w:t>
        </w:r>
        <w:r>
          <w:rPr>
            <w:webHidden/>
          </w:rPr>
          <w:tab/>
        </w:r>
        <w:r>
          <w:rPr>
            <w:webHidden/>
          </w:rPr>
          <w:fldChar w:fldCharType="begin"/>
        </w:r>
        <w:r>
          <w:rPr>
            <w:webHidden/>
          </w:rPr>
          <w:instrText xml:space="preserve"> PAGEREF _Toc222727104 \h </w:instrText>
        </w:r>
        <w:r>
          <w:rPr>
            <w:webHidden/>
          </w:rPr>
        </w:r>
        <w:r>
          <w:rPr>
            <w:webHidden/>
          </w:rPr>
          <w:fldChar w:fldCharType="separate"/>
        </w:r>
        <w:r>
          <w:rPr>
            <w:webHidden/>
          </w:rPr>
          <w:t>3</w:t>
        </w:r>
        <w:r>
          <w:rPr>
            <w:webHidden/>
          </w:rPr>
          <w:fldChar w:fldCharType="end"/>
        </w:r>
      </w:hyperlink>
    </w:p>
    <w:p w14:paraId="08DBC62B" w14:textId="02DB5752" w:rsidR="0002476A" w:rsidRDefault="0002476A">
      <w:pPr>
        <w:pStyle w:val="Verzeichnis1"/>
        <w:rPr>
          <w:b w:val="0"/>
          <w:color w:val="auto"/>
          <w:kern w:val="2"/>
          <w:lang w:val="de-AT" w:eastAsia="de-AT"/>
          <w14:ligatures w14:val="standardContextual"/>
        </w:rPr>
      </w:pPr>
      <w:hyperlink w:anchor="_Toc222727105" w:history="1">
        <w:r w:rsidRPr="00791BEA">
          <w:rPr>
            <w:rStyle w:val="Hyperlink"/>
            <w:noProof/>
          </w:rPr>
          <w:t>1</w:t>
        </w:r>
        <w:r>
          <w:rPr>
            <w:b w:val="0"/>
            <w:color w:val="auto"/>
            <w:kern w:val="2"/>
            <w:lang w:val="de-AT" w:eastAsia="de-AT"/>
            <w14:ligatures w14:val="standardContextual"/>
          </w:rPr>
          <w:tab/>
        </w:r>
        <w:r w:rsidRPr="00791BEA">
          <w:rPr>
            <w:rStyle w:val="Hyperlink"/>
            <w:noProof/>
          </w:rPr>
          <w:t>Introduction</w:t>
        </w:r>
        <w:r>
          <w:rPr>
            <w:webHidden/>
          </w:rPr>
          <w:tab/>
        </w:r>
        <w:r>
          <w:rPr>
            <w:webHidden/>
          </w:rPr>
          <w:fldChar w:fldCharType="begin"/>
        </w:r>
        <w:r>
          <w:rPr>
            <w:webHidden/>
          </w:rPr>
          <w:instrText xml:space="preserve"> PAGEREF _Toc222727105 \h </w:instrText>
        </w:r>
        <w:r>
          <w:rPr>
            <w:webHidden/>
          </w:rPr>
        </w:r>
        <w:r>
          <w:rPr>
            <w:webHidden/>
          </w:rPr>
          <w:fldChar w:fldCharType="separate"/>
        </w:r>
        <w:r>
          <w:rPr>
            <w:webHidden/>
          </w:rPr>
          <w:t>5</w:t>
        </w:r>
        <w:r>
          <w:rPr>
            <w:webHidden/>
          </w:rPr>
          <w:fldChar w:fldCharType="end"/>
        </w:r>
      </w:hyperlink>
    </w:p>
    <w:p w14:paraId="724E03F5" w14:textId="416460C5" w:rsidR="0002476A" w:rsidRDefault="0002476A">
      <w:pPr>
        <w:pStyle w:val="Verzeichnis1"/>
        <w:rPr>
          <w:b w:val="0"/>
          <w:color w:val="auto"/>
          <w:kern w:val="2"/>
          <w:lang w:val="de-AT" w:eastAsia="de-AT"/>
          <w14:ligatures w14:val="standardContextual"/>
        </w:rPr>
      </w:pPr>
      <w:hyperlink w:anchor="_Toc222727106" w:history="1">
        <w:r w:rsidRPr="00791BEA">
          <w:rPr>
            <w:rStyle w:val="Hyperlink"/>
            <w:noProof/>
          </w:rPr>
          <w:t>2</w:t>
        </w:r>
        <w:r>
          <w:rPr>
            <w:b w:val="0"/>
            <w:color w:val="auto"/>
            <w:kern w:val="2"/>
            <w:lang w:val="de-AT" w:eastAsia="de-AT"/>
            <w14:ligatures w14:val="standardContextual"/>
          </w:rPr>
          <w:tab/>
        </w:r>
        <w:r w:rsidRPr="00791BEA">
          <w:rPr>
            <w:rStyle w:val="Hyperlink"/>
            <w:noProof/>
          </w:rPr>
          <w:t>Vision &amp; Objectives</w:t>
        </w:r>
        <w:r>
          <w:rPr>
            <w:webHidden/>
          </w:rPr>
          <w:tab/>
        </w:r>
        <w:r>
          <w:rPr>
            <w:webHidden/>
          </w:rPr>
          <w:fldChar w:fldCharType="begin"/>
        </w:r>
        <w:r>
          <w:rPr>
            <w:webHidden/>
          </w:rPr>
          <w:instrText xml:space="preserve"> PAGEREF _Toc222727106 \h </w:instrText>
        </w:r>
        <w:r>
          <w:rPr>
            <w:webHidden/>
          </w:rPr>
        </w:r>
        <w:r>
          <w:rPr>
            <w:webHidden/>
          </w:rPr>
          <w:fldChar w:fldCharType="separate"/>
        </w:r>
        <w:r>
          <w:rPr>
            <w:webHidden/>
          </w:rPr>
          <w:t>6</w:t>
        </w:r>
        <w:r>
          <w:rPr>
            <w:webHidden/>
          </w:rPr>
          <w:fldChar w:fldCharType="end"/>
        </w:r>
      </w:hyperlink>
    </w:p>
    <w:p w14:paraId="35FAD1E1" w14:textId="581ED55F" w:rsidR="0002476A" w:rsidRDefault="0002476A">
      <w:pPr>
        <w:pStyle w:val="Verzeichnis2"/>
        <w:rPr>
          <w:kern w:val="2"/>
          <w:lang w:val="de-AT" w:eastAsia="de-AT"/>
          <w14:ligatures w14:val="standardContextual"/>
        </w:rPr>
      </w:pPr>
      <w:hyperlink w:anchor="_Toc222727107" w:history="1">
        <w:r w:rsidRPr="00791BEA">
          <w:rPr>
            <w:rStyle w:val="Hyperlink"/>
            <w:noProof/>
          </w:rPr>
          <w:t>2.1</w:t>
        </w:r>
        <w:r>
          <w:rPr>
            <w:kern w:val="2"/>
            <w:lang w:val="de-AT" w:eastAsia="de-AT"/>
            <w14:ligatures w14:val="standardContextual"/>
          </w:rPr>
          <w:tab/>
        </w:r>
        <w:r w:rsidRPr="00791BEA">
          <w:rPr>
            <w:rStyle w:val="Hyperlink"/>
            <w:noProof/>
          </w:rPr>
          <w:t>Definition of Active Mobility</w:t>
        </w:r>
        <w:r>
          <w:rPr>
            <w:webHidden/>
          </w:rPr>
          <w:tab/>
        </w:r>
        <w:r>
          <w:rPr>
            <w:webHidden/>
          </w:rPr>
          <w:fldChar w:fldCharType="begin"/>
        </w:r>
        <w:r>
          <w:rPr>
            <w:webHidden/>
          </w:rPr>
          <w:instrText xml:space="preserve"> PAGEREF _Toc222727107 \h </w:instrText>
        </w:r>
        <w:r>
          <w:rPr>
            <w:webHidden/>
          </w:rPr>
        </w:r>
        <w:r>
          <w:rPr>
            <w:webHidden/>
          </w:rPr>
          <w:fldChar w:fldCharType="separate"/>
        </w:r>
        <w:r>
          <w:rPr>
            <w:webHidden/>
          </w:rPr>
          <w:t>6</w:t>
        </w:r>
        <w:r>
          <w:rPr>
            <w:webHidden/>
          </w:rPr>
          <w:fldChar w:fldCharType="end"/>
        </w:r>
      </w:hyperlink>
    </w:p>
    <w:p w14:paraId="72527296" w14:textId="5A6BC9AE" w:rsidR="0002476A" w:rsidRDefault="0002476A">
      <w:pPr>
        <w:pStyle w:val="Verzeichnis2"/>
        <w:rPr>
          <w:kern w:val="2"/>
          <w:lang w:val="de-AT" w:eastAsia="de-AT"/>
          <w14:ligatures w14:val="standardContextual"/>
        </w:rPr>
      </w:pPr>
      <w:hyperlink w:anchor="_Toc222727108" w:history="1">
        <w:r w:rsidRPr="00791BEA">
          <w:rPr>
            <w:rStyle w:val="Hyperlink"/>
            <w:noProof/>
          </w:rPr>
          <w:t>2.2</w:t>
        </w:r>
        <w:r>
          <w:rPr>
            <w:kern w:val="2"/>
            <w:lang w:val="de-AT" w:eastAsia="de-AT"/>
            <w14:ligatures w14:val="standardContextual"/>
          </w:rPr>
          <w:tab/>
        </w:r>
        <w:r w:rsidRPr="00791BEA">
          <w:rPr>
            <w:rStyle w:val="Hyperlink"/>
            <w:noProof/>
          </w:rPr>
          <w:t>Importance of Active Mobility</w:t>
        </w:r>
        <w:r>
          <w:rPr>
            <w:webHidden/>
          </w:rPr>
          <w:tab/>
        </w:r>
        <w:r>
          <w:rPr>
            <w:webHidden/>
          </w:rPr>
          <w:fldChar w:fldCharType="begin"/>
        </w:r>
        <w:r>
          <w:rPr>
            <w:webHidden/>
          </w:rPr>
          <w:instrText xml:space="preserve"> PAGEREF _Toc222727108 \h </w:instrText>
        </w:r>
        <w:r>
          <w:rPr>
            <w:webHidden/>
          </w:rPr>
        </w:r>
        <w:r>
          <w:rPr>
            <w:webHidden/>
          </w:rPr>
          <w:fldChar w:fldCharType="separate"/>
        </w:r>
        <w:r>
          <w:rPr>
            <w:webHidden/>
          </w:rPr>
          <w:t>6</w:t>
        </w:r>
        <w:r>
          <w:rPr>
            <w:webHidden/>
          </w:rPr>
          <w:fldChar w:fldCharType="end"/>
        </w:r>
      </w:hyperlink>
    </w:p>
    <w:p w14:paraId="6002DA21" w14:textId="4C40A209" w:rsidR="0002476A" w:rsidRDefault="0002476A">
      <w:pPr>
        <w:pStyle w:val="Verzeichnis2"/>
        <w:rPr>
          <w:kern w:val="2"/>
          <w:lang w:val="de-AT" w:eastAsia="de-AT"/>
          <w14:ligatures w14:val="standardContextual"/>
        </w:rPr>
      </w:pPr>
      <w:hyperlink w:anchor="_Toc222727109" w:history="1">
        <w:r w:rsidRPr="00791BEA">
          <w:rPr>
            <w:rStyle w:val="Hyperlink"/>
            <w:noProof/>
          </w:rPr>
          <w:t>2.3</w:t>
        </w:r>
        <w:r>
          <w:rPr>
            <w:kern w:val="2"/>
            <w:lang w:val="de-AT" w:eastAsia="de-AT"/>
            <w14:ligatures w14:val="standardContextual"/>
          </w:rPr>
          <w:tab/>
        </w:r>
        <w:r w:rsidRPr="00791BEA">
          <w:rPr>
            <w:rStyle w:val="Hyperlink"/>
            <w:noProof/>
          </w:rPr>
          <w:t>Vision Statement</w:t>
        </w:r>
        <w:r>
          <w:rPr>
            <w:webHidden/>
          </w:rPr>
          <w:tab/>
        </w:r>
        <w:r>
          <w:rPr>
            <w:webHidden/>
          </w:rPr>
          <w:fldChar w:fldCharType="begin"/>
        </w:r>
        <w:r>
          <w:rPr>
            <w:webHidden/>
          </w:rPr>
          <w:instrText xml:space="preserve"> PAGEREF _Toc222727109 \h </w:instrText>
        </w:r>
        <w:r>
          <w:rPr>
            <w:webHidden/>
          </w:rPr>
        </w:r>
        <w:r>
          <w:rPr>
            <w:webHidden/>
          </w:rPr>
          <w:fldChar w:fldCharType="separate"/>
        </w:r>
        <w:r>
          <w:rPr>
            <w:webHidden/>
          </w:rPr>
          <w:t>7</w:t>
        </w:r>
        <w:r>
          <w:rPr>
            <w:webHidden/>
          </w:rPr>
          <w:fldChar w:fldCharType="end"/>
        </w:r>
      </w:hyperlink>
    </w:p>
    <w:p w14:paraId="687704B8" w14:textId="7FF97345" w:rsidR="0002476A" w:rsidRDefault="0002476A">
      <w:pPr>
        <w:pStyle w:val="Verzeichnis2"/>
        <w:rPr>
          <w:kern w:val="2"/>
          <w:lang w:val="de-AT" w:eastAsia="de-AT"/>
          <w14:ligatures w14:val="standardContextual"/>
        </w:rPr>
      </w:pPr>
      <w:hyperlink w:anchor="_Toc222727110" w:history="1">
        <w:r w:rsidRPr="00791BEA">
          <w:rPr>
            <w:rStyle w:val="Hyperlink"/>
            <w:noProof/>
          </w:rPr>
          <w:t>2.4</w:t>
        </w:r>
        <w:r>
          <w:rPr>
            <w:kern w:val="2"/>
            <w:lang w:val="de-AT" w:eastAsia="de-AT"/>
            <w14:ligatures w14:val="standardContextual"/>
          </w:rPr>
          <w:tab/>
        </w:r>
        <w:r w:rsidRPr="00791BEA">
          <w:rPr>
            <w:rStyle w:val="Hyperlink"/>
            <w:noProof/>
          </w:rPr>
          <w:t>Objectives</w:t>
        </w:r>
        <w:r>
          <w:rPr>
            <w:webHidden/>
          </w:rPr>
          <w:tab/>
        </w:r>
        <w:r>
          <w:rPr>
            <w:webHidden/>
          </w:rPr>
          <w:fldChar w:fldCharType="begin"/>
        </w:r>
        <w:r>
          <w:rPr>
            <w:webHidden/>
          </w:rPr>
          <w:instrText xml:space="preserve"> PAGEREF _Toc222727110 \h </w:instrText>
        </w:r>
        <w:r>
          <w:rPr>
            <w:webHidden/>
          </w:rPr>
        </w:r>
        <w:r>
          <w:rPr>
            <w:webHidden/>
          </w:rPr>
          <w:fldChar w:fldCharType="separate"/>
        </w:r>
        <w:r>
          <w:rPr>
            <w:webHidden/>
          </w:rPr>
          <w:t>7</w:t>
        </w:r>
        <w:r>
          <w:rPr>
            <w:webHidden/>
          </w:rPr>
          <w:fldChar w:fldCharType="end"/>
        </w:r>
      </w:hyperlink>
    </w:p>
    <w:p w14:paraId="38FCF3CA" w14:textId="5B778C3A" w:rsidR="0002476A" w:rsidRDefault="0002476A">
      <w:pPr>
        <w:pStyle w:val="Verzeichnis1"/>
        <w:rPr>
          <w:b w:val="0"/>
          <w:color w:val="auto"/>
          <w:kern w:val="2"/>
          <w:lang w:val="de-AT" w:eastAsia="de-AT"/>
          <w14:ligatures w14:val="standardContextual"/>
        </w:rPr>
      </w:pPr>
      <w:hyperlink w:anchor="_Toc222727111" w:history="1">
        <w:r w:rsidRPr="00791BEA">
          <w:rPr>
            <w:rStyle w:val="Hyperlink"/>
            <w:noProof/>
          </w:rPr>
          <w:t>3</w:t>
        </w:r>
        <w:r>
          <w:rPr>
            <w:b w:val="0"/>
            <w:color w:val="auto"/>
            <w:kern w:val="2"/>
            <w:lang w:val="de-AT" w:eastAsia="de-AT"/>
            <w14:ligatures w14:val="standardContextual"/>
          </w:rPr>
          <w:tab/>
        </w:r>
        <w:r w:rsidRPr="00791BEA">
          <w:rPr>
            <w:rStyle w:val="Hyperlink"/>
            <w:noProof/>
          </w:rPr>
          <w:t>Thinking Walking and Cycling Together</w:t>
        </w:r>
        <w:r>
          <w:rPr>
            <w:webHidden/>
          </w:rPr>
          <w:tab/>
        </w:r>
        <w:r>
          <w:rPr>
            <w:webHidden/>
          </w:rPr>
          <w:fldChar w:fldCharType="begin"/>
        </w:r>
        <w:r>
          <w:rPr>
            <w:webHidden/>
          </w:rPr>
          <w:instrText xml:space="preserve"> PAGEREF _Toc222727111 \h </w:instrText>
        </w:r>
        <w:r>
          <w:rPr>
            <w:webHidden/>
          </w:rPr>
        </w:r>
        <w:r>
          <w:rPr>
            <w:webHidden/>
          </w:rPr>
          <w:fldChar w:fldCharType="separate"/>
        </w:r>
        <w:r>
          <w:rPr>
            <w:webHidden/>
          </w:rPr>
          <w:t>9</w:t>
        </w:r>
        <w:r>
          <w:rPr>
            <w:webHidden/>
          </w:rPr>
          <w:fldChar w:fldCharType="end"/>
        </w:r>
      </w:hyperlink>
    </w:p>
    <w:p w14:paraId="5B216A44" w14:textId="2BD768E5" w:rsidR="0002476A" w:rsidRDefault="0002476A">
      <w:pPr>
        <w:pStyle w:val="Verzeichnis2"/>
        <w:rPr>
          <w:kern w:val="2"/>
          <w:lang w:val="de-AT" w:eastAsia="de-AT"/>
          <w14:ligatures w14:val="standardContextual"/>
        </w:rPr>
      </w:pPr>
      <w:hyperlink w:anchor="_Toc222727112" w:history="1">
        <w:r w:rsidRPr="00791BEA">
          <w:rPr>
            <w:rStyle w:val="Hyperlink"/>
            <w:noProof/>
          </w:rPr>
          <w:t>3.1</w:t>
        </w:r>
        <w:r>
          <w:rPr>
            <w:kern w:val="2"/>
            <w:lang w:val="de-AT" w:eastAsia="de-AT"/>
            <w14:ligatures w14:val="standardContextual"/>
          </w:rPr>
          <w:tab/>
        </w:r>
        <w:r w:rsidRPr="00791BEA">
          <w:rPr>
            <w:rStyle w:val="Hyperlink"/>
            <w:noProof/>
          </w:rPr>
          <w:t>Connecting Walking and Cycling</w:t>
        </w:r>
        <w:r>
          <w:rPr>
            <w:webHidden/>
          </w:rPr>
          <w:tab/>
        </w:r>
        <w:r>
          <w:rPr>
            <w:webHidden/>
          </w:rPr>
          <w:fldChar w:fldCharType="begin"/>
        </w:r>
        <w:r>
          <w:rPr>
            <w:webHidden/>
          </w:rPr>
          <w:instrText xml:space="preserve"> PAGEREF _Toc222727112 \h </w:instrText>
        </w:r>
        <w:r>
          <w:rPr>
            <w:webHidden/>
          </w:rPr>
        </w:r>
        <w:r>
          <w:rPr>
            <w:webHidden/>
          </w:rPr>
          <w:fldChar w:fldCharType="separate"/>
        </w:r>
        <w:r>
          <w:rPr>
            <w:webHidden/>
          </w:rPr>
          <w:t>9</w:t>
        </w:r>
        <w:r>
          <w:rPr>
            <w:webHidden/>
          </w:rPr>
          <w:fldChar w:fldCharType="end"/>
        </w:r>
      </w:hyperlink>
    </w:p>
    <w:p w14:paraId="2BF6A366" w14:textId="065EB863" w:rsidR="0002476A" w:rsidRDefault="0002476A">
      <w:pPr>
        <w:pStyle w:val="Verzeichnis2"/>
        <w:rPr>
          <w:kern w:val="2"/>
          <w:lang w:val="de-AT" w:eastAsia="de-AT"/>
          <w14:ligatures w14:val="standardContextual"/>
        </w:rPr>
      </w:pPr>
      <w:hyperlink w:anchor="_Toc222727113" w:history="1">
        <w:r w:rsidRPr="00791BEA">
          <w:rPr>
            <w:rStyle w:val="Hyperlink"/>
            <w:noProof/>
          </w:rPr>
          <w:t>3.2</w:t>
        </w:r>
        <w:r>
          <w:rPr>
            <w:kern w:val="2"/>
            <w:lang w:val="de-AT" w:eastAsia="de-AT"/>
            <w14:ligatures w14:val="standardContextual"/>
          </w:rPr>
          <w:tab/>
        </w:r>
        <w:r w:rsidRPr="00791BEA">
          <w:rPr>
            <w:rStyle w:val="Hyperlink"/>
            <w:noProof/>
          </w:rPr>
          <w:t>Benefits of Active Mobility</w:t>
        </w:r>
        <w:r>
          <w:rPr>
            <w:webHidden/>
          </w:rPr>
          <w:tab/>
        </w:r>
        <w:r>
          <w:rPr>
            <w:webHidden/>
          </w:rPr>
          <w:fldChar w:fldCharType="begin"/>
        </w:r>
        <w:r>
          <w:rPr>
            <w:webHidden/>
          </w:rPr>
          <w:instrText xml:space="preserve"> PAGEREF _Toc222727113 \h </w:instrText>
        </w:r>
        <w:r>
          <w:rPr>
            <w:webHidden/>
          </w:rPr>
        </w:r>
        <w:r>
          <w:rPr>
            <w:webHidden/>
          </w:rPr>
          <w:fldChar w:fldCharType="separate"/>
        </w:r>
        <w:r>
          <w:rPr>
            <w:webHidden/>
          </w:rPr>
          <w:t>9</w:t>
        </w:r>
        <w:r>
          <w:rPr>
            <w:webHidden/>
          </w:rPr>
          <w:fldChar w:fldCharType="end"/>
        </w:r>
      </w:hyperlink>
    </w:p>
    <w:p w14:paraId="2FE73ABA" w14:textId="3E804DAD" w:rsidR="0002476A" w:rsidRDefault="0002476A">
      <w:pPr>
        <w:pStyle w:val="Verzeichnis1"/>
        <w:rPr>
          <w:b w:val="0"/>
          <w:color w:val="auto"/>
          <w:kern w:val="2"/>
          <w:lang w:val="de-AT" w:eastAsia="de-AT"/>
          <w14:ligatures w14:val="standardContextual"/>
        </w:rPr>
      </w:pPr>
      <w:hyperlink w:anchor="_Toc222727114" w:history="1">
        <w:r w:rsidRPr="00791BEA">
          <w:rPr>
            <w:rStyle w:val="Hyperlink"/>
            <w:noProof/>
          </w:rPr>
          <w:t>4</w:t>
        </w:r>
        <w:r>
          <w:rPr>
            <w:b w:val="0"/>
            <w:color w:val="auto"/>
            <w:kern w:val="2"/>
            <w:lang w:val="de-AT" w:eastAsia="de-AT"/>
            <w14:ligatures w14:val="standardContextual"/>
          </w:rPr>
          <w:tab/>
        </w:r>
        <w:r w:rsidRPr="00791BEA">
          <w:rPr>
            <w:rStyle w:val="Hyperlink"/>
            <w:noProof/>
          </w:rPr>
          <w:t>Joining forces with public and other modes of transport</w:t>
        </w:r>
        <w:r>
          <w:rPr>
            <w:webHidden/>
          </w:rPr>
          <w:tab/>
        </w:r>
        <w:r>
          <w:rPr>
            <w:webHidden/>
          </w:rPr>
          <w:fldChar w:fldCharType="begin"/>
        </w:r>
        <w:r>
          <w:rPr>
            <w:webHidden/>
          </w:rPr>
          <w:instrText xml:space="preserve"> PAGEREF _Toc222727114 \h </w:instrText>
        </w:r>
        <w:r>
          <w:rPr>
            <w:webHidden/>
          </w:rPr>
        </w:r>
        <w:r>
          <w:rPr>
            <w:webHidden/>
          </w:rPr>
          <w:fldChar w:fldCharType="separate"/>
        </w:r>
        <w:r>
          <w:rPr>
            <w:webHidden/>
          </w:rPr>
          <w:t>12</w:t>
        </w:r>
        <w:r>
          <w:rPr>
            <w:webHidden/>
          </w:rPr>
          <w:fldChar w:fldCharType="end"/>
        </w:r>
      </w:hyperlink>
    </w:p>
    <w:p w14:paraId="54C4ADA9" w14:textId="78BACEA8" w:rsidR="0002476A" w:rsidRDefault="0002476A">
      <w:pPr>
        <w:pStyle w:val="Verzeichnis2"/>
        <w:rPr>
          <w:kern w:val="2"/>
          <w:lang w:val="de-AT" w:eastAsia="de-AT"/>
          <w14:ligatures w14:val="standardContextual"/>
        </w:rPr>
      </w:pPr>
      <w:hyperlink w:anchor="_Toc222727115" w:history="1">
        <w:r w:rsidRPr="00791BEA">
          <w:rPr>
            <w:rStyle w:val="Hyperlink"/>
            <w:noProof/>
          </w:rPr>
          <w:t>4.1</w:t>
        </w:r>
        <w:r>
          <w:rPr>
            <w:kern w:val="2"/>
            <w:lang w:val="de-AT" w:eastAsia="de-AT"/>
            <w14:ligatures w14:val="standardContextual"/>
          </w:rPr>
          <w:tab/>
        </w:r>
        <w:r w:rsidRPr="00791BEA">
          <w:rPr>
            <w:rStyle w:val="Hyperlink"/>
            <w:noProof/>
          </w:rPr>
          <w:t>Active Mobility as the most natural form of mobility</w:t>
        </w:r>
        <w:r>
          <w:rPr>
            <w:webHidden/>
          </w:rPr>
          <w:tab/>
        </w:r>
        <w:r>
          <w:rPr>
            <w:webHidden/>
          </w:rPr>
          <w:fldChar w:fldCharType="begin"/>
        </w:r>
        <w:r>
          <w:rPr>
            <w:webHidden/>
          </w:rPr>
          <w:instrText xml:space="preserve"> PAGEREF _Toc222727115 \h </w:instrText>
        </w:r>
        <w:r>
          <w:rPr>
            <w:webHidden/>
          </w:rPr>
        </w:r>
        <w:r>
          <w:rPr>
            <w:webHidden/>
          </w:rPr>
          <w:fldChar w:fldCharType="separate"/>
        </w:r>
        <w:r>
          <w:rPr>
            <w:webHidden/>
          </w:rPr>
          <w:t>12</w:t>
        </w:r>
        <w:r>
          <w:rPr>
            <w:webHidden/>
          </w:rPr>
          <w:fldChar w:fldCharType="end"/>
        </w:r>
      </w:hyperlink>
    </w:p>
    <w:p w14:paraId="18472029" w14:textId="09A8E372" w:rsidR="0002476A" w:rsidRDefault="0002476A">
      <w:pPr>
        <w:pStyle w:val="Verzeichnis2"/>
        <w:rPr>
          <w:kern w:val="2"/>
          <w:lang w:val="de-AT" w:eastAsia="de-AT"/>
          <w14:ligatures w14:val="standardContextual"/>
        </w:rPr>
      </w:pPr>
      <w:hyperlink w:anchor="_Toc222727116" w:history="1">
        <w:r w:rsidRPr="00791BEA">
          <w:rPr>
            <w:rStyle w:val="Hyperlink"/>
            <w:noProof/>
            <w:lang w:val="en-US"/>
          </w:rPr>
          <w:t>4.2</w:t>
        </w:r>
        <w:r>
          <w:rPr>
            <w:kern w:val="2"/>
            <w:lang w:val="de-AT" w:eastAsia="de-AT"/>
            <w14:ligatures w14:val="standardContextual"/>
          </w:rPr>
          <w:tab/>
        </w:r>
        <w:r w:rsidRPr="00791BEA">
          <w:rPr>
            <w:rStyle w:val="Hyperlink"/>
            <w:noProof/>
          </w:rPr>
          <w:t>I</w:t>
        </w:r>
        <w:r w:rsidRPr="00791BEA">
          <w:rPr>
            <w:rStyle w:val="Hyperlink"/>
            <w:noProof/>
            <w:lang w:val="en-US"/>
          </w:rPr>
          <w:t>ntegration with Public Transport (PT)</w:t>
        </w:r>
        <w:r>
          <w:rPr>
            <w:webHidden/>
          </w:rPr>
          <w:tab/>
        </w:r>
        <w:r>
          <w:rPr>
            <w:webHidden/>
          </w:rPr>
          <w:fldChar w:fldCharType="begin"/>
        </w:r>
        <w:r>
          <w:rPr>
            <w:webHidden/>
          </w:rPr>
          <w:instrText xml:space="preserve"> PAGEREF _Toc222727116 \h </w:instrText>
        </w:r>
        <w:r>
          <w:rPr>
            <w:webHidden/>
          </w:rPr>
        </w:r>
        <w:r>
          <w:rPr>
            <w:webHidden/>
          </w:rPr>
          <w:fldChar w:fldCharType="separate"/>
        </w:r>
        <w:r>
          <w:rPr>
            <w:webHidden/>
          </w:rPr>
          <w:t>12</w:t>
        </w:r>
        <w:r>
          <w:rPr>
            <w:webHidden/>
          </w:rPr>
          <w:fldChar w:fldCharType="end"/>
        </w:r>
      </w:hyperlink>
    </w:p>
    <w:p w14:paraId="7BA990B8" w14:textId="00891A89" w:rsidR="0002476A" w:rsidRDefault="0002476A">
      <w:pPr>
        <w:pStyle w:val="Verzeichnis2"/>
        <w:rPr>
          <w:kern w:val="2"/>
          <w:lang w:val="de-AT" w:eastAsia="de-AT"/>
          <w14:ligatures w14:val="standardContextual"/>
        </w:rPr>
      </w:pPr>
      <w:hyperlink w:anchor="_Toc222727117" w:history="1">
        <w:r w:rsidRPr="00791BEA">
          <w:rPr>
            <w:rStyle w:val="Hyperlink"/>
            <w:noProof/>
          </w:rPr>
          <w:t>4.3</w:t>
        </w:r>
        <w:r>
          <w:rPr>
            <w:kern w:val="2"/>
            <w:lang w:val="de-AT" w:eastAsia="de-AT"/>
            <w14:ligatures w14:val="standardContextual"/>
          </w:rPr>
          <w:tab/>
        </w:r>
        <w:r w:rsidRPr="00791BEA">
          <w:rPr>
            <w:rStyle w:val="Hyperlink"/>
            <w:noProof/>
          </w:rPr>
          <w:t>Integration with Micro Mobility</w:t>
        </w:r>
        <w:r>
          <w:rPr>
            <w:webHidden/>
          </w:rPr>
          <w:tab/>
        </w:r>
        <w:r>
          <w:rPr>
            <w:webHidden/>
          </w:rPr>
          <w:fldChar w:fldCharType="begin"/>
        </w:r>
        <w:r>
          <w:rPr>
            <w:webHidden/>
          </w:rPr>
          <w:instrText xml:space="preserve"> PAGEREF _Toc222727117 \h </w:instrText>
        </w:r>
        <w:r>
          <w:rPr>
            <w:webHidden/>
          </w:rPr>
        </w:r>
        <w:r>
          <w:rPr>
            <w:webHidden/>
          </w:rPr>
          <w:fldChar w:fldCharType="separate"/>
        </w:r>
        <w:r>
          <w:rPr>
            <w:webHidden/>
          </w:rPr>
          <w:t>14</w:t>
        </w:r>
        <w:r>
          <w:rPr>
            <w:webHidden/>
          </w:rPr>
          <w:fldChar w:fldCharType="end"/>
        </w:r>
      </w:hyperlink>
    </w:p>
    <w:p w14:paraId="3321DC27" w14:textId="6B8920AD" w:rsidR="0002476A" w:rsidRDefault="0002476A">
      <w:pPr>
        <w:pStyle w:val="Verzeichnis2"/>
        <w:rPr>
          <w:kern w:val="2"/>
          <w:lang w:val="de-AT" w:eastAsia="de-AT"/>
          <w14:ligatures w14:val="standardContextual"/>
        </w:rPr>
      </w:pPr>
      <w:hyperlink w:anchor="_Toc222727118" w:history="1">
        <w:r w:rsidRPr="00791BEA">
          <w:rPr>
            <w:rStyle w:val="Hyperlink"/>
            <w:noProof/>
            <w:lang w:val="en-US"/>
          </w:rPr>
          <w:t>4.4</w:t>
        </w:r>
        <w:r>
          <w:rPr>
            <w:kern w:val="2"/>
            <w:lang w:val="de-AT" w:eastAsia="de-AT"/>
            <w14:ligatures w14:val="standardContextual"/>
          </w:rPr>
          <w:tab/>
        </w:r>
        <w:r w:rsidRPr="00791BEA">
          <w:rPr>
            <w:rStyle w:val="Hyperlink"/>
            <w:noProof/>
            <w:lang w:val="en-US"/>
          </w:rPr>
          <w:t>I</w:t>
        </w:r>
        <w:r w:rsidRPr="00791BEA">
          <w:rPr>
            <w:rStyle w:val="Hyperlink"/>
            <w:noProof/>
          </w:rPr>
          <w:t>ntegration</w:t>
        </w:r>
        <w:r w:rsidRPr="00791BEA">
          <w:rPr>
            <w:rStyle w:val="Hyperlink"/>
            <w:noProof/>
            <w:lang w:val="en-US"/>
          </w:rPr>
          <w:t xml:space="preserve"> with Shared Mobility</w:t>
        </w:r>
        <w:r>
          <w:rPr>
            <w:webHidden/>
          </w:rPr>
          <w:tab/>
        </w:r>
        <w:r>
          <w:rPr>
            <w:webHidden/>
          </w:rPr>
          <w:fldChar w:fldCharType="begin"/>
        </w:r>
        <w:r>
          <w:rPr>
            <w:webHidden/>
          </w:rPr>
          <w:instrText xml:space="preserve"> PAGEREF _Toc222727118 \h </w:instrText>
        </w:r>
        <w:r>
          <w:rPr>
            <w:webHidden/>
          </w:rPr>
        </w:r>
        <w:r>
          <w:rPr>
            <w:webHidden/>
          </w:rPr>
          <w:fldChar w:fldCharType="separate"/>
        </w:r>
        <w:r>
          <w:rPr>
            <w:webHidden/>
          </w:rPr>
          <w:t>15</w:t>
        </w:r>
        <w:r>
          <w:rPr>
            <w:webHidden/>
          </w:rPr>
          <w:fldChar w:fldCharType="end"/>
        </w:r>
      </w:hyperlink>
    </w:p>
    <w:p w14:paraId="3507A101" w14:textId="459927D3" w:rsidR="0002476A" w:rsidRDefault="0002476A">
      <w:pPr>
        <w:pStyle w:val="Verzeichnis2"/>
        <w:rPr>
          <w:kern w:val="2"/>
          <w:lang w:val="de-AT" w:eastAsia="de-AT"/>
          <w14:ligatures w14:val="standardContextual"/>
        </w:rPr>
      </w:pPr>
      <w:hyperlink w:anchor="_Toc222727119" w:history="1">
        <w:r w:rsidRPr="00791BEA">
          <w:rPr>
            <w:rStyle w:val="Hyperlink"/>
            <w:noProof/>
          </w:rPr>
          <w:t>4.5</w:t>
        </w:r>
        <w:r>
          <w:rPr>
            <w:kern w:val="2"/>
            <w:lang w:val="de-AT" w:eastAsia="de-AT"/>
            <w14:ligatures w14:val="standardContextual"/>
          </w:rPr>
          <w:tab/>
        </w:r>
        <w:r w:rsidRPr="00791BEA">
          <w:rPr>
            <w:rStyle w:val="Hyperlink"/>
            <w:noProof/>
          </w:rPr>
          <w:t>Urban Design</w:t>
        </w:r>
        <w:r>
          <w:rPr>
            <w:webHidden/>
          </w:rPr>
          <w:tab/>
        </w:r>
        <w:r>
          <w:rPr>
            <w:webHidden/>
          </w:rPr>
          <w:fldChar w:fldCharType="begin"/>
        </w:r>
        <w:r>
          <w:rPr>
            <w:webHidden/>
          </w:rPr>
          <w:instrText xml:space="preserve"> PAGEREF _Toc222727119 \h </w:instrText>
        </w:r>
        <w:r>
          <w:rPr>
            <w:webHidden/>
          </w:rPr>
        </w:r>
        <w:r>
          <w:rPr>
            <w:webHidden/>
          </w:rPr>
          <w:fldChar w:fldCharType="separate"/>
        </w:r>
        <w:r>
          <w:rPr>
            <w:webHidden/>
          </w:rPr>
          <w:t>16</w:t>
        </w:r>
        <w:r>
          <w:rPr>
            <w:webHidden/>
          </w:rPr>
          <w:fldChar w:fldCharType="end"/>
        </w:r>
      </w:hyperlink>
    </w:p>
    <w:p w14:paraId="00B87F3B" w14:textId="61B7E640" w:rsidR="0002476A" w:rsidRDefault="0002476A">
      <w:pPr>
        <w:pStyle w:val="Verzeichnis1"/>
        <w:rPr>
          <w:b w:val="0"/>
          <w:color w:val="auto"/>
          <w:kern w:val="2"/>
          <w:lang w:val="de-AT" w:eastAsia="de-AT"/>
          <w14:ligatures w14:val="standardContextual"/>
        </w:rPr>
      </w:pPr>
      <w:hyperlink w:anchor="_Toc222727120" w:history="1">
        <w:r w:rsidRPr="00791BEA">
          <w:rPr>
            <w:rStyle w:val="Hyperlink"/>
            <w:noProof/>
          </w:rPr>
          <w:t>5</w:t>
        </w:r>
        <w:r>
          <w:rPr>
            <w:b w:val="0"/>
            <w:color w:val="auto"/>
            <w:kern w:val="2"/>
            <w:lang w:val="de-AT" w:eastAsia="de-AT"/>
            <w14:ligatures w14:val="standardContextual"/>
          </w:rPr>
          <w:tab/>
        </w:r>
        <w:r w:rsidRPr="00791BEA">
          <w:rPr>
            <w:rStyle w:val="Hyperlink"/>
            <w:noProof/>
          </w:rPr>
          <w:t>Recommendation for joint planning - Master Plan Cycling and Master Plan Walking</w:t>
        </w:r>
        <w:r>
          <w:rPr>
            <w:webHidden/>
          </w:rPr>
          <w:tab/>
        </w:r>
        <w:r>
          <w:rPr>
            <w:webHidden/>
          </w:rPr>
          <w:fldChar w:fldCharType="begin"/>
        </w:r>
        <w:r>
          <w:rPr>
            <w:webHidden/>
          </w:rPr>
          <w:instrText xml:space="preserve"> PAGEREF _Toc222727120 \h </w:instrText>
        </w:r>
        <w:r>
          <w:rPr>
            <w:webHidden/>
          </w:rPr>
        </w:r>
        <w:r>
          <w:rPr>
            <w:webHidden/>
          </w:rPr>
          <w:fldChar w:fldCharType="separate"/>
        </w:r>
        <w:r>
          <w:rPr>
            <w:webHidden/>
          </w:rPr>
          <w:t>18</w:t>
        </w:r>
        <w:r>
          <w:rPr>
            <w:webHidden/>
          </w:rPr>
          <w:fldChar w:fldCharType="end"/>
        </w:r>
      </w:hyperlink>
    </w:p>
    <w:p w14:paraId="40F5A212" w14:textId="5FAA8177" w:rsidR="0002476A" w:rsidRDefault="0002476A">
      <w:pPr>
        <w:pStyle w:val="Verzeichnis1"/>
        <w:rPr>
          <w:b w:val="0"/>
          <w:color w:val="auto"/>
          <w:kern w:val="2"/>
          <w:lang w:val="de-AT" w:eastAsia="de-AT"/>
          <w14:ligatures w14:val="standardContextual"/>
        </w:rPr>
      </w:pPr>
      <w:hyperlink w:anchor="_Toc222727121" w:history="1">
        <w:r w:rsidRPr="00791BEA">
          <w:rPr>
            <w:rStyle w:val="Hyperlink"/>
            <w:noProof/>
          </w:rPr>
          <w:t>Table of Tables</w:t>
        </w:r>
        <w:r>
          <w:rPr>
            <w:webHidden/>
          </w:rPr>
          <w:tab/>
        </w:r>
        <w:r>
          <w:rPr>
            <w:webHidden/>
          </w:rPr>
          <w:fldChar w:fldCharType="begin"/>
        </w:r>
        <w:r>
          <w:rPr>
            <w:webHidden/>
          </w:rPr>
          <w:instrText xml:space="preserve"> PAGEREF _Toc222727121 \h </w:instrText>
        </w:r>
        <w:r>
          <w:rPr>
            <w:webHidden/>
          </w:rPr>
        </w:r>
        <w:r>
          <w:rPr>
            <w:webHidden/>
          </w:rPr>
          <w:fldChar w:fldCharType="separate"/>
        </w:r>
        <w:r>
          <w:rPr>
            <w:webHidden/>
          </w:rPr>
          <w:t>19</w:t>
        </w:r>
        <w:r>
          <w:rPr>
            <w:webHidden/>
          </w:rPr>
          <w:fldChar w:fldCharType="end"/>
        </w:r>
      </w:hyperlink>
    </w:p>
    <w:p w14:paraId="2A5769C1" w14:textId="426AA7C5" w:rsidR="0002476A" w:rsidRDefault="0002476A">
      <w:pPr>
        <w:pStyle w:val="Verzeichnis1"/>
        <w:rPr>
          <w:b w:val="0"/>
          <w:color w:val="auto"/>
          <w:kern w:val="2"/>
          <w:lang w:val="de-AT" w:eastAsia="de-AT"/>
          <w14:ligatures w14:val="standardContextual"/>
        </w:rPr>
      </w:pPr>
      <w:hyperlink w:anchor="_Toc222727122" w:history="1">
        <w:r w:rsidRPr="00791BEA">
          <w:rPr>
            <w:rStyle w:val="Hyperlink"/>
            <w:noProof/>
          </w:rPr>
          <w:t>Table of Figures</w:t>
        </w:r>
        <w:r>
          <w:rPr>
            <w:webHidden/>
          </w:rPr>
          <w:tab/>
        </w:r>
        <w:r>
          <w:rPr>
            <w:webHidden/>
          </w:rPr>
          <w:fldChar w:fldCharType="begin"/>
        </w:r>
        <w:r>
          <w:rPr>
            <w:webHidden/>
          </w:rPr>
          <w:instrText xml:space="preserve"> PAGEREF _Toc222727122 \h </w:instrText>
        </w:r>
        <w:r>
          <w:rPr>
            <w:webHidden/>
          </w:rPr>
        </w:r>
        <w:r>
          <w:rPr>
            <w:webHidden/>
          </w:rPr>
          <w:fldChar w:fldCharType="separate"/>
        </w:r>
        <w:r>
          <w:rPr>
            <w:webHidden/>
          </w:rPr>
          <w:t>20</w:t>
        </w:r>
        <w:r>
          <w:rPr>
            <w:webHidden/>
          </w:rPr>
          <w:fldChar w:fldCharType="end"/>
        </w:r>
      </w:hyperlink>
    </w:p>
    <w:p w14:paraId="7680CE8D" w14:textId="3DD43E46" w:rsidR="0002476A" w:rsidRDefault="0002476A">
      <w:pPr>
        <w:pStyle w:val="Verzeichnis1"/>
        <w:rPr>
          <w:b w:val="0"/>
          <w:color w:val="auto"/>
          <w:kern w:val="2"/>
          <w:lang w:val="de-AT" w:eastAsia="de-AT"/>
          <w14:ligatures w14:val="standardContextual"/>
        </w:rPr>
      </w:pPr>
      <w:hyperlink w:anchor="_Toc222727123" w:history="1">
        <w:r w:rsidRPr="00791BEA">
          <w:rPr>
            <w:rStyle w:val="Hyperlink"/>
            <w:noProof/>
            <w:lang w:val="de-AT"/>
          </w:rPr>
          <w:t>Bibliography</w:t>
        </w:r>
        <w:r>
          <w:rPr>
            <w:webHidden/>
          </w:rPr>
          <w:tab/>
        </w:r>
        <w:r>
          <w:rPr>
            <w:webHidden/>
          </w:rPr>
          <w:fldChar w:fldCharType="begin"/>
        </w:r>
        <w:r>
          <w:rPr>
            <w:webHidden/>
          </w:rPr>
          <w:instrText xml:space="preserve"> PAGEREF _Toc222727123 \h </w:instrText>
        </w:r>
        <w:r>
          <w:rPr>
            <w:webHidden/>
          </w:rPr>
        </w:r>
        <w:r>
          <w:rPr>
            <w:webHidden/>
          </w:rPr>
          <w:fldChar w:fldCharType="separate"/>
        </w:r>
        <w:r>
          <w:rPr>
            <w:webHidden/>
          </w:rPr>
          <w:t>21</w:t>
        </w:r>
        <w:r>
          <w:rPr>
            <w:webHidden/>
          </w:rPr>
          <w:fldChar w:fldCharType="end"/>
        </w:r>
      </w:hyperlink>
    </w:p>
    <w:p w14:paraId="4680F554" w14:textId="6A873EFC" w:rsidR="0002476A" w:rsidRDefault="0002476A">
      <w:pPr>
        <w:pStyle w:val="Verzeichnis1"/>
        <w:rPr>
          <w:b w:val="0"/>
          <w:color w:val="auto"/>
          <w:kern w:val="2"/>
          <w:lang w:val="de-AT" w:eastAsia="de-AT"/>
          <w14:ligatures w14:val="standardContextual"/>
        </w:rPr>
      </w:pPr>
      <w:hyperlink w:anchor="_Toc222727124" w:history="1">
        <w:r w:rsidRPr="00791BEA">
          <w:rPr>
            <w:rStyle w:val="Hyperlink"/>
            <w:noProof/>
          </w:rPr>
          <w:t>Abbrevations</w:t>
        </w:r>
        <w:r>
          <w:rPr>
            <w:webHidden/>
          </w:rPr>
          <w:tab/>
        </w:r>
        <w:r>
          <w:rPr>
            <w:webHidden/>
          </w:rPr>
          <w:fldChar w:fldCharType="begin"/>
        </w:r>
        <w:r>
          <w:rPr>
            <w:webHidden/>
          </w:rPr>
          <w:instrText xml:space="preserve"> PAGEREF _Toc222727124 \h </w:instrText>
        </w:r>
        <w:r>
          <w:rPr>
            <w:webHidden/>
          </w:rPr>
        </w:r>
        <w:r>
          <w:rPr>
            <w:webHidden/>
          </w:rPr>
          <w:fldChar w:fldCharType="separate"/>
        </w:r>
        <w:r>
          <w:rPr>
            <w:webHidden/>
          </w:rPr>
          <w:t>24</w:t>
        </w:r>
        <w:r>
          <w:rPr>
            <w:webHidden/>
          </w:rPr>
          <w:fldChar w:fldCharType="end"/>
        </w:r>
      </w:hyperlink>
    </w:p>
    <w:p w14:paraId="13349231" w14:textId="77777777" w:rsidR="001512F6" w:rsidRPr="0034651F" w:rsidRDefault="00A51F61" w:rsidP="00E44165">
      <w:r>
        <w:fldChar w:fldCharType="end"/>
      </w:r>
    </w:p>
    <w:p w14:paraId="62D90D55" w14:textId="77777777" w:rsidR="00BD3A74" w:rsidRPr="00F40C8C" w:rsidRDefault="00BD3A74" w:rsidP="001015A4">
      <w:pPr>
        <w:sectPr w:rsidR="00BD3A74" w:rsidRPr="00F40C8C" w:rsidSect="00F56576">
          <w:footerReference w:type="even" r:id="rId25"/>
          <w:footerReference w:type="first" r:id="rId26"/>
          <w:pgSz w:w="11900" w:h="16840" w:code="9"/>
          <w:pgMar w:top="1531" w:right="1531" w:bottom="1531" w:left="1531" w:header="0" w:footer="567" w:gutter="0"/>
          <w:cols w:space="708"/>
          <w:docGrid w:linePitch="360"/>
        </w:sectPr>
      </w:pPr>
    </w:p>
    <w:p w14:paraId="475D2D53" w14:textId="2122ECCD" w:rsidR="00AC1A41" w:rsidRDefault="00575186" w:rsidP="00AC1A41">
      <w:pPr>
        <w:pStyle w:val="1nummeriert"/>
      </w:pPr>
      <w:bookmarkStart w:id="1" w:name="_Toc222727105"/>
      <w:bookmarkStart w:id="2" w:name="_Toc518393876"/>
      <w:r>
        <w:lastRenderedPageBreak/>
        <w:t>Introduction</w:t>
      </w:r>
      <w:bookmarkEnd w:id="1"/>
    </w:p>
    <w:p w14:paraId="263D7A6A" w14:textId="77777777" w:rsidR="009563A3" w:rsidRDefault="00231F5E" w:rsidP="00231F5E">
      <w:r w:rsidRPr="00231F5E">
        <w:rPr>
          <w:lang w:eastAsia="de-AT"/>
        </w:rPr>
        <w:t xml:space="preserve">The Transport, Health and Environment Pan-European Programme – </w:t>
      </w:r>
      <w:hyperlink r:id="rId27" w:history="1">
        <w:r w:rsidRPr="00231F5E">
          <w:rPr>
            <w:rStyle w:val="Hyperlink"/>
            <w:lang w:eastAsia="de-AT"/>
          </w:rPr>
          <w:t>THE PEP</w:t>
        </w:r>
      </w:hyperlink>
      <w:r w:rsidRPr="00231F5E">
        <w:rPr>
          <w:lang w:eastAsia="de-AT"/>
        </w:rPr>
        <w:t xml:space="preserve"> is a joint</w:t>
      </w:r>
      <w:r w:rsidR="007C18CD">
        <w:t xml:space="preserve"> Programme o</w:t>
      </w:r>
      <w:r w:rsidRPr="00231F5E">
        <w:rPr>
          <w:lang w:eastAsia="de-AT"/>
        </w:rPr>
        <w:t>f WHO Europe and the</w:t>
      </w:r>
      <w:r w:rsidR="007C18CD">
        <w:t xml:space="preserve"> United Nations Economic Commission for Europe (</w:t>
      </w:r>
      <w:r w:rsidRPr="00231F5E">
        <w:rPr>
          <w:lang w:eastAsia="de-AT"/>
        </w:rPr>
        <w:t>UNECE</w:t>
      </w:r>
      <w:r w:rsidR="007C18CD">
        <w:t>)</w:t>
      </w:r>
      <w:r w:rsidRPr="00231F5E">
        <w:rPr>
          <w:lang w:eastAsia="de-AT"/>
        </w:rPr>
        <w:t>. It was established as a policy platform to strengthen cooperation between the transport, environment and health ministries across the pan-European region, as well as with other key international organisations.</w:t>
      </w:r>
      <w:r w:rsidR="009563A3">
        <w:t xml:space="preserve"> </w:t>
      </w:r>
      <w:r w:rsidR="00D160DD">
        <w:t xml:space="preserve">The </w:t>
      </w:r>
      <w:hyperlink r:id="rId28" w:history="1">
        <w:r w:rsidR="00D160DD" w:rsidRPr="00D160DD">
          <w:rPr>
            <w:rStyle w:val="Hyperlink"/>
          </w:rPr>
          <w:t>THE PEP EHP Partnership on Active Mobility</w:t>
        </w:r>
      </w:hyperlink>
      <w:r w:rsidR="00D160DD">
        <w:t xml:space="preserve"> is </w:t>
      </w:r>
      <w:r w:rsidR="0002476A">
        <w:t>led</w:t>
      </w:r>
      <w:r w:rsidR="00D160DD">
        <w:t xml:space="preserve"> by Austria, France and The Netherlands and jointly supported by UNECE and WHO. </w:t>
      </w:r>
      <w:r w:rsidRPr="00231F5E">
        <w:rPr>
          <w:lang w:eastAsia="de-AT"/>
        </w:rPr>
        <w:t>The Partnership supports countries in promoting walking and cycling by connecting national ministries, local governments, researchers and NGOs. It provides access to expertise, good practices, pilot activities and coordinated policy guidance. The aim is to embed health-promoting, climate-friendly mobility —both in national strategies and in local implementation.</w:t>
      </w:r>
      <w:r w:rsidR="009563A3">
        <w:t xml:space="preserve"> </w:t>
      </w:r>
      <w:r w:rsidR="00D160DD" w:rsidRPr="00AC1A41">
        <w:t xml:space="preserve">The </w:t>
      </w:r>
      <w:hyperlink r:id="rId29" w:history="1">
        <w:r w:rsidR="00D160DD" w:rsidRPr="00AC1A41">
          <w:rPr>
            <w:rStyle w:val="Hyperlink"/>
          </w:rPr>
          <w:t>Vienna Declaration</w:t>
        </w:r>
      </w:hyperlink>
      <w:r w:rsidR="00D160DD" w:rsidRPr="00AC1A41">
        <w:t xml:space="preserve"> (2021) is a commitment by pan-European countries</w:t>
      </w:r>
      <w:r w:rsidR="00D160DD">
        <w:rPr>
          <w:rStyle w:val="Funotenzeichen"/>
        </w:rPr>
        <w:footnoteReference w:id="1"/>
      </w:r>
      <w:r w:rsidR="00D160DD" w:rsidRPr="00AC1A41">
        <w:t xml:space="preserve"> to “build forward better” by transforming transport systems towards clean, safe, healthy, inclusive and climate</w:t>
      </w:r>
      <w:r w:rsidR="00D160DD" w:rsidRPr="00AC1A41">
        <w:noBreakHyphen/>
        <w:t>friendly mobility, with a strong focus on active modes such as walking and cycling. It sets objectives</w:t>
      </w:r>
      <w:r w:rsidR="009563A3">
        <w:t xml:space="preserve"> for the year 2030</w:t>
      </w:r>
      <w:r w:rsidR="00D160DD" w:rsidRPr="00AC1A41">
        <w:t xml:space="preserve"> to significantly increase cycling and walking, extend and improve safe infrastructure, and develop national cycling and walking policies and plans in every country.</w:t>
      </w:r>
      <w:r w:rsidR="00D160DD">
        <w:t xml:space="preserve"> </w:t>
      </w:r>
    </w:p>
    <w:p w14:paraId="3D87572D" w14:textId="4C885D60" w:rsidR="0010161B" w:rsidRPr="00505C4E" w:rsidRDefault="00D160DD" w:rsidP="00231F5E">
      <w:r w:rsidRPr="00AC1A41">
        <w:t>The Declaration also calls for a pan-European Master Plan for Active Mobility</w:t>
      </w:r>
      <w:r w:rsidR="009563A3">
        <w:t>. In this context,</w:t>
      </w:r>
      <w:r w:rsidRPr="00AC1A41">
        <w:t xml:space="preserve"> the </w:t>
      </w:r>
      <w:hyperlink r:id="rId30" w:history="1">
        <w:r w:rsidRPr="00AC1A41">
          <w:rPr>
            <w:rStyle w:val="Hyperlink"/>
          </w:rPr>
          <w:t>Pan-European Master Plan for Cycling Promotion</w:t>
        </w:r>
      </w:hyperlink>
      <w:r w:rsidRPr="00AC1A41">
        <w:t xml:space="preserve"> (2021) and the </w:t>
      </w:r>
      <w:hyperlink r:id="rId31" w:history="1">
        <w:r w:rsidRPr="00AC1A41">
          <w:rPr>
            <w:rStyle w:val="Hyperlink"/>
          </w:rPr>
          <w:t>Pan-European Master Plan on Walking</w:t>
        </w:r>
      </w:hyperlink>
      <w:r w:rsidRPr="00AC1A41">
        <w:t xml:space="preserve"> (2024) provide</w:t>
      </w:r>
      <w:r w:rsidR="009563A3">
        <w:t xml:space="preserve"> the foundational policy frameworks. An overarching Active Mobility perspective builds on and connects these two Master Plans, supporting the coordinated integration of walking and cycling </w:t>
      </w:r>
      <w:r w:rsidRPr="00AC1A41">
        <w:t>into transport, health</w:t>
      </w:r>
      <w:r w:rsidR="009563A3">
        <w:t>, environment</w:t>
      </w:r>
      <w:r w:rsidRPr="00AC1A41">
        <w:t xml:space="preserve"> and spatial planning policies.</w:t>
      </w:r>
      <w:r w:rsidR="009563A3">
        <w:t xml:space="preserve"> </w:t>
      </w:r>
      <w:r w:rsidR="0010161B" w:rsidRPr="0010161B">
        <w:t>The Master Plan on Active Mobility is designed as a strategic framework and guide, rather than a</w:t>
      </w:r>
      <w:r w:rsidR="006F23E7">
        <w:t xml:space="preserve">n </w:t>
      </w:r>
      <w:r w:rsidR="0010161B" w:rsidRPr="0010161B">
        <w:t xml:space="preserve">operational plan. It provides </w:t>
      </w:r>
      <w:r w:rsidR="008A7F54">
        <w:t>pan-European countries</w:t>
      </w:r>
      <w:r w:rsidR="0010161B" w:rsidRPr="0010161B">
        <w:t xml:space="preserve"> with a consolidated perspective on walking and cycling, highlighting their synergies and integration with public transport. Readers are encouraged to use the document to understand the overarching principles, and recommendations</w:t>
      </w:r>
      <w:r w:rsidR="006F23E7">
        <w:t xml:space="preserve">. </w:t>
      </w:r>
      <w:r w:rsidR="0010161B" w:rsidRPr="0010161B">
        <w:t xml:space="preserve">By strengthening walking and cycling, </w:t>
      </w:r>
      <w:r w:rsidR="008A7F54">
        <w:t>pan-European countries</w:t>
      </w:r>
      <w:r w:rsidR="0010161B" w:rsidRPr="0010161B">
        <w:t xml:space="preserve"> can build more coherent, effective, and impactful policies that support healthier, safer, and more sustainable transport systems.</w:t>
      </w:r>
    </w:p>
    <w:p w14:paraId="0E666C9A" w14:textId="67A6585F" w:rsidR="006A4980" w:rsidRDefault="006A4980" w:rsidP="00AC1A41">
      <w:pPr>
        <w:pStyle w:val="1nummeriert"/>
      </w:pPr>
      <w:bookmarkStart w:id="3" w:name="_Toc222727106"/>
      <w:r>
        <w:lastRenderedPageBreak/>
        <w:t>Vision &amp; Objectives</w:t>
      </w:r>
      <w:bookmarkEnd w:id="3"/>
    </w:p>
    <w:p w14:paraId="0487C0EA" w14:textId="77777777" w:rsidR="006A4980" w:rsidRPr="006A4980" w:rsidRDefault="006A4980" w:rsidP="006A4980">
      <w:pPr>
        <w:pStyle w:val="2nummeriert"/>
        <w:numPr>
          <w:ilvl w:val="1"/>
          <w:numId w:val="2"/>
        </w:numPr>
      </w:pPr>
      <w:bookmarkStart w:id="4" w:name="_Toc222727107"/>
      <w:r w:rsidRPr="006A4980">
        <w:t>Definition of Active Mobility</w:t>
      </w:r>
      <w:bookmarkEnd w:id="4"/>
    </w:p>
    <w:p w14:paraId="27B109A6" w14:textId="4968F9E2" w:rsidR="00BC38EA" w:rsidRDefault="006A4980" w:rsidP="006A4980">
      <w:r w:rsidRPr="006A4980">
        <w:t>Active mobility refers to all forms of human-powered movement, that enable people to reach everyday destinations safely, independently, and sustainably. As the most universal and accessible modes of transport, walking and cycling form the foundation of healthy, zero-emission mobility systems and play a central role in achieving climate, public health, and social inclusion goals.</w:t>
      </w:r>
    </w:p>
    <w:p w14:paraId="1CAD5AC7" w14:textId="7959A63B" w:rsidR="006A4980" w:rsidRPr="006A4980" w:rsidRDefault="00BC38EA" w:rsidP="006A4980">
      <w:r>
        <w:t xml:space="preserve">In the context of this Master Plan, </w:t>
      </w:r>
      <w:r w:rsidR="0002476A">
        <w:t>a</w:t>
      </w:r>
      <w:r>
        <w:t xml:space="preserve">ctive </w:t>
      </w:r>
      <w:r w:rsidR="0002476A">
        <w:t>m</w:t>
      </w:r>
      <w:r>
        <w:t xml:space="preserve">obility refers to walking and cycling. </w:t>
      </w:r>
      <w:r w:rsidR="006A4980" w:rsidRPr="006A4980">
        <w:t xml:space="preserve">Thinking walking and cycling together is essential because both modes share the same objectives — health, sustainability, accessibility, and safety — and rely on the limited urban space. A joint approach avoids siloed planning, reduces competition between modes, and enables coherent, human-centred mobility systems in which walking and cycling complement each other. By integrating both modes within an </w:t>
      </w:r>
      <w:r w:rsidR="0002476A">
        <w:t>a</w:t>
      </w:r>
      <w:r w:rsidR="006A4980" w:rsidRPr="006A4980">
        <w:t>ctive mobility perspective, countries</w:t>
      </w:r>
      <w:r w:rsidR="008836E7">
        <w:t>, regions</w:t>
      </w:r>
      <w:r w:rsidR="006A4980" w:rsidRPr="006A4980">
        <w:t xml:space="preserve"> and cities can maximise benefits, improve efficiency, and create more</w:t>
      </w:r>
      <w:r w:rsidR="009563A3">
        <w:t xml:space="preserve"> active people and more </w:t>
      </w:r>
      <w:r w:rsidR="006A4980" w:rsidRPr="006A4980">
        <w:t>liveable, inclusive environments for all.</w:t>
      </w:r>
    </w:p>
    <w:p w14:paraId="4180493A" w14:textId="77777777" w:rsidR="006A4980" w:rsidRPr="006A4980" w:rsidRDefault="006A4980" w:rsidP="006A4980">
      <w:pPr>
        <w:pStyle w:val="2nummeriert"/>
        <w:numPr>
          <w:ilvl w:val="1"/>
          <w:numId w:val="2"/>
        </w:numPr>
      </w:pPr>
      <w:bookmarkStart w:id="5" w:name="_Toc222727108"/>
      <w:r w:rsidRPr="006A4980">
        <w:t>Importance of Active Mobility</w:t>
      </w:r>
      <w:bookmarkEnd w:id="5"/>
    </w:p>
    <w:p w14:paraId="3FBE2813" w14:textId="77777777" w:rsidR="006A4980" w:rsidRDefault="006A4980" w:rsidP="006A4980">
      <w:r w:rsidRPr="006A4980">
        <w:t>Active mobility the most accessible choice of movement for most people. There is no end to the diversity of people who walk and cycle, and includes all age groups and genders, a wide range of physical and mental abilities, income, and ethnicity.</w:t>
      </w:r>
    </w:p>
    <w:p w14:paraId="7D1439D7" w14:textId="162E1D4A" w:rsidR="006A4980" w:rsidRPr="006A4980" w:rsidRDefault="006A4980" w:rsidP="006A4980">
      <w:r w:rsidRPr="006A4980">
        <w:t xml:space="preserve">Active mobility is important for trips from A to B but also as a link to other modes of transport. </w:t>
      </w:r>
      <w:r w:rsidR="00707006">
        <w:t>But m</w:t>
      </w:r>
      <w:r w:rsidRPr="006A4980">
        <w:t>ost travel surveys, whether conducted at a national or local level, collect solely data on the mode of transport that covers the longest distance within a journey. This approach obscures the significance and nature of shorter trip legs that are inherent in most travel.</w:t>
      </w:r>
      <w:r w:rsidR="00BC34A9">
        <w:t xml:space="preserve"> In the European Union (27 countries) ranges the modal split for active mobility </w:t>
      </w:r>
      <w:r w:rsidR="00707006">
        <w:t>between</w:t>
      </w:r>
      <w:r w:rsidR="00BC34A9">
        <w:t xml:space="preserve"> 4,9 %</w:t>
      </w:r>
      <w:r w:rsidR="00707006">
        <w:t xml:space="preserve"> and 7,8 %</w:t>
      </w:r>
      <w:r w:rsidR="00BC34A9">
        <w:t xml:space="preserve"> (Eurostat 2026, own calculation).</w:t>
      </w:r>
    </w:p>
    <w:p w14:paraId="11908367" w14:textId="47AB36E9" w:rsidR="00D826DE" w:rsidRDefault="00D826DE" w:rsidP="006A4980">
      <w:pPr>
        <w:pStyle w:val="2nummeriert"/>
      </w:pPr>
      <w:bookmarkStart w:id="6" w:name="_Toc222727109"/>
      <w:r>
        <w:lastRenderedPageBreak/>
        <w:t>Vision Statement</w:t>
      </w:r>
      <w:bookmarkEnd w:id="6"/>
    </w:p>
    <w:p w14:paraId="7A9322E1" w14:textId="1D9C503C" w:rsidR="008604F1" w:rsidRDefault="002A0925" w:rsidP="008604F1">
      <w:pPr>
        <w:pStyle w:val="BoxKL"/>
      </w:pPr>
      <w:r>
        <w:t>The vision of the Master Plan on Active Mobility is to enable everyone in the region to have safe, accessible, comfortable and enjoyable walking and cycling experiences.</w:t>
      </w:r>
      <w:bookmarkStart w:id="7" w:name="_Toc176957177"/>
    </w:p>
    <w:p w14:paraId="7AC5241F" w14:textId="5F5007CD" w:rsidR="008604F1" w:rsidRPr="008604F1" w:rsidRDefault="008604F1" w:rsidP="008604F1">
      <w:pPr>
        <w:rPr>
          <w:lang w:eastAsia="de-AT"/>
        </w:rPr>
      </w:pPr>
      <w:r>
        <w:br/>
      </w:r>
      <w:r w:rsidRPr="008604F1">
        <w:rPr>
          <w:lang w:val="en-US" w:eastAsia="de-AT"/>
        </w:rPr>
        <w:t xml:space="preserve">Mobility planning should </w:t>
      </w:r>
      <w:r w:rsidR="0002476A" w:rsidRPr="008604F1">
        <w:rPr>
          <w:lang w:val="en-US" w:eastAsia="de-AT"/>
        </w:rPr>
        <w:t>prioritize</w:t>
      </w:r>
      <w:r>
        <w:t xml:space="preserve"> active mobility (see </w:t>
      </w:r>
      <w:r>
        <w:fldChar w:fldCharType="begin"/>
      </w:r>
      <w:r>
        <w:instrText xml:space="preserve"> REF _Ref221637246 \h </w:instrText>
      </w:r>
      <w:r>
        <w:fldChar w:fldCharType="separate"/>
      </w:r>
      <w:r w:rsidR="00884438" w:rsidRPr="009B27A4">
        <w:t xml:space="preserve">Figure </w:t>
      </w:r>
      <w:r w:rsidR="00884438">
        <w:rPr>
          <w:noProof/>
        </w:rPr>
        <w:t>1</w:t>
      </w:r>
      <w:r>
        <w:fldChar w:fldCharType="end"/>
      </w:r>
      <w:r w:rsidR="004E3538">
        <w:t>; WHO 2022</w:t>
      </w:r>
      <w:r>
        <w:t xml:space="preserve">). </w:t>
      </w:r>
      <w:r w:rsidRPr="008604F1">
        <w:rPr>
          <w:lang w:val="en-US" w:eastAsia="de-AT"/>
        </w:rPr>
        <w:t xml:space="preserve">Healthier, </w:t>
      </w:r>
      <w:r w:rsidR="00707006">
        <w:t>zero</w:t>
      </w:r>
      <w:r w:rsidRPr="008604F1">
        <w:rPr>
          <w:lang w:val="en-US" w:eastAsia="de-AT"/>
        </w:rPr>
        <w:t xml:space="preserve">-emission options like walking and cycling must take precedence over polluting </w:t>
      </w:r>
      <w:r w:rsidR="00707006">
        <w:t xml:space="preserve">or energy-intensive </w:t>
      </w:r>
      <w:r w:rsidRPr="008604F1">
        <w:rPr>
          <w:lang w:val="en-US" w:eastAsia="de-AT"/>
        </w:rPr>
        <w:t xml:space="preserve">modes such as private cars or shared motor vehicles. Unlike traditional car-focused planning, integrated sustainable </w:t>
      </w:r>
      <w:r>
        <w:t xml:space="preserve">mobility </w:t>
      </w:r>
      <w:r w:rsidR="0002476A">
        <w:t>policy’s</w:t>
      </w:r>
      <w:r w:rsidRPr="008604F1">
        <w:rPr>
          <w:lang w:val="en-US" w:eastAsia="de-AT"/>
        </w:rPr>
        <w:t xml:space="preserve"> view walking, cycling, public transport</w:t>
      </w:r>
      <w:r>
        <w:t xml:space="preserve"> and shared mobility </w:t>
      </w:r>
      <w:r w:rsidRPr="008604F1">
        <w:rPr>
          <w:lang w:val="en-US" w:eastAsia="de-AT"/>
        </w:rPr>
        <w:t xml:space="preserve">as the primary modes—especially since most trips in European cities are under </w:t>
      </w:r>
      <w:r w:rsidR="004E3538">
        <w:t xml:space="preserve">five </w:t>
      </w:r>
      <w:r w:rsidR="0002476A">
        <w:t>kilometres</w:t>
      </w:r>
      <w:r w:rsidR="00D160DD">
        <w:t xml:space="preserve"> (BMVIT 2016)</w:t>
      </w:r>
      <w:r>
        <w:t>.</w:t>
      </w:r>
    </w:p>
    <w:p w14:paraId="683BCB7D" w14:textId="1586F5B0" w:rsidR="008604F1" w:rsidRPr="009B27A4" w:rsidRDefault="008604F1" w:rsidP="008604F1">
      <w:pPr>
        <w:pStyle w:val="Beschriftung"/>
      </w:pPr>
      <w:bookmarkStart w:id="8" w:name="_Ref221637246"/>
      <w:r w:rsidRPr="009B27A4">
        <w:t xml:space="preserve">Figure </w:t>
      </w:r>
      <w:r w:rsidRPr="009B27A4">
        <w:fldChar w:fldCharType="begin"/>
      </w:r>
      <w:r w:rsidRPr="009B27A4">
        <w:instrText xml:space="preserve"> SEQ Figure \* ARABIC </w:instrText>
      </w:r>
      <w:r w:rsidRPr="009B27A4">
        <w:fldChar w:fldCharType="separate"/>
      </w:r>
      <w:r w:rsidR="00884438">
        <w:rPr>
          <w:noProof/>
        </w:rPr>
        <w:t>1</w:t>
      </w:r>
      <w:r w:rsidRPr="009B27A4">
        <w:fldChar w:fldCharType="end"/>
      </w:r>
      <w:bookmarkEnd w:id="8"/>
      <w:r w:rsidRPr="009B27A4">
        <w:t xml:space="preserve"> Sustainable mobility pyramid: prioritizing healthy, green and sustainable mobility</w:t>
      </w:r>
      <w:bookmarkEnd w:id="7"/>
    </w:p>
    <w:p w14:paraId="362097B9" w14:textId="104DCC00" w:rsidR="006A4980" w:rsidRDefault="008604F1" w:rsidP="008604F1">
      <w:r w:rsidRPr="008604F1">
        <w:rPr>
          <w:noProof/>
        </w:rPr>
        <w:drawing>
          <wp:inline distT="0" distB="0" distL="0" distR="0" wp14:anchorId="6A91A06E" wp14:editId="1EB219C0">
            <wp:extent cx="5028980" cy="2724347"/>
            <wp:effectExtent l="19050" t="19050" r="19685" b="19050"/>
            <wp:docPr id="1488613926" name="Picture 6" descr="The figure presents the most sustainable and healthy modes of transport (walking, cycling) and the least sustainable and healthy modes of transport (car, tru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a:extLst>
                        <a:ext uri="{28A0092B-C50C-407E-A947-70E740481C1C}">
                          <a14:useLocalDpi xmlns:a14="http://schemas.microsoft.com/office/drawing/2010/main" val="0"/>
                        </a:ext>
                      </a:extLst>
                    </a:blip>
                    <a:srcRect t="2218" b="5738"/>
                    <a:stretch/>
                  </pic:blipFill>
                  <pic:spPr bwMode="auto">
                    <a:xfrm>
                      <a:off x="0" y="0"/>
                      <a:ext cx="5028980" cy="2724347"/>
                    </a:xfrm>
                    <a:prstGeom prst="rect">
                      <a:avLst/>
                    </a:prstGeom>
                    <a:noFill/>
                    <a:ln>
                      <a:solidFill>
                        <a:schemeClr val="tx1">
                          <a:lumMod val="65000"/>
                          <a:lumOff val="35000"/>
                        </a:schemeClr>
                      </a:solidFill>
                    </a:ln>
                    <a:extLst>
                      <a:ext uri="{53640926-AAD7-44D8-BBD7-CCE9431645EC}">
                        <a14:shadowObscured xmlns:a14="http://schemas.microsoft.com/office/drawing/2010/main"/>
                      </a:ext>
                    </a:extLst>
                  </pic:spPr>
                </pic:pic>
              </a:graphicData>
            </a:graphic>
          </wp:inline>
        </w:drawing>
      </w:r>
    </w:p>
    <w:p w14:paraId="474EB138" w14:textId="05A8667C" w:rsidR="00707006" w:rsidRDefault="00707006" w:rsidP="00707006">
      <w:pPr>
        <w:pStyle w:val="Quelle"/>
      </w:pPr>
      <w:r w:rsidRPr="00707006">
        <w:t>Source: WHO Regional Office for Europe, Walking and Cycling: Latest Evidence to Support Policymaking and Practice (Copenhagen, 2022), p. 9.</w:t>
      </w:r>
    </w:p>
    <w:p w14:paraId="61A2C185" w14:textId="22732165" w:rsidR="006A4980" w:rsidRDefault="006A4980" w:rsidP="006A4980">
      <w:pPr>
        <w:pStyle w:val="2nummeriert"/>
      </w:pPr>
      <w:bookmarkStart w:id="9" w:name="_Toc222727110"/>
      <w:r>
        <w:lastRenderedPageBreak/>
        <w:t>Objectives</w:t>
      </w:r>
      <w:bookmarkEnd w:id="9"/>
    </w:p>
    <w:p w14:paraId="6927C780" w14:textId="498635AE" w:rsidR="006A4980" w:rsidRPr="006A4980" w:rsidRDefault="006A4980" w:rsidP="006A4980">
      <w:r>
        <w:t xml:space="preserve">The Master Plan on </w:t>
      </w:r>
      <w:r w:rsidR="0002476A">
        <w:t>a</w:t>
      </w:r>
      <w:r>
        <w:t xml:space="preserve">ctive </w:t>
      </w:r>
      <w:r w:rsidR="0002476A">
        <w:t>m</w:t>
      </w:r>
      <w:r>
        <w:t>obility contributes and commit to achieving the following objectives by 2030 from the Vienna Declaration:</w:t>
      </w:r>
    </w:p>
    <w:p w14:paraId="767C42FE" w14:textId="6AA2C351" w:rsidR="006A4980" w:rsidRPr="006A4980" w:rsidRDefault="006A4980" w:rsidP="006A4980">
      <w:pPr>
        <w:pStyle w:val="Listennummer2"/>
      </w:pPr>
      <w:r w:rsidRPr="006A4980">
        <w:t xml:space="preserve">Significantly increase cycling and walking in every country and contribute to the overall target of doubling cycling in the region as a whole; </w:t>
      </w:r>
    </w:p>
    <w:p w14:paraId="438F5920" w14:textId="5C24F108" w:rsidR="006A4980" w:rsidRPr="006A4980" w:rsidRDefault="006A4980" w:rsidP="006A4980">
      <w:pPr>
        <w:pStyle w:val="Listennummer2"/>
      </w:pPr>
      <w:r w:rsidRPr="006A4980">
        <w:t>Extend and improve infrastructure for safe cycling and walking in every country in the region, including safe mobility for children and youth to kindergartens, schools and in neighbourhoods;</w:t>
      </w:r>
    </w:p>
    <w:p w14:paraId="4028AA52" w14:textId="07A85A3E" w:rsidR="006A4980" w:rsidRPr="006A4980" w:rsidRDefault="006A4980" w:rsidP="006A4980">
      <w:pPr>
        <w:pStyle w:val="Listennummer2"/>
      </w:pPr>
      <w:r w:rsidRPr="006A4980">
        <w:t>Develop and implement national cycling and walking policies, supported by national cycling and walking plans, strategies and programmes, including the setting of national targets, in every country in the region, and also promote their implementation in relevant subnational plans and policies;</w:t>
      </w:r>
    </w:p>
    <w:p w14:paraId="01BFEAD2" w14:textId="365240B5" w:rsidR="006A4980" w:rsidRPr="006A4980" w:rsidRDefault="006A4980" w:rsidP="006A4980">
      <w:pPr>
        <w:pStyle w:val="Listennummer2"/>
      </w:pPr>
      <w:r w:rsidRPr="006A4980">
        <w:t>Significantly improve the safety of cyclists and pedestrians in every country in the region and significantly reduce the number of fatalities and serious injuries amongst these road users in the region as a whole;</w:t>
      </w:r>
    </w:p>
    <w:p w14:paraId="37E78CF9" w14:textId="0DE49469" w:rsidR="006A4980" w:rsidRPr="006A4980" w:rsidRDefault="006A4980" w:rsidP="006A4980">
      <w:pPr>
        <w:pStyle w:val="Listennummer2"/>
      </w:pPr>
      <w:r w:rsidRPr="006A4980">
        <w:t>Integrate cycling and walking into health policies, as well as transport infrastructure and land-use planning;</w:t>
      </w:r>
    </w:p>
    <w:p w14:paraId="5EC52A19" w14:textId="44A1E30F" w:rsidR="00575186" w:rsidRDefault="00575186" w:rsidP="00AC1A41">
      <w:pPr>
        <w:pStyle w:val="1nummeriert"/>
      </w:pPr>
      <w:bookmarkStart w:id="10" w:name="_Toc222727111"/>
      <w:r>
        <w:lastRenderedPageBreak/>
        <w:t>Thinking Walking and Cycling Together</w:t>
      </w:r>
      <w:bookmarkEnd w:id="10"/>
    </w:p>
    <w:p w14:paraId="74671E2E" w14:textId="3452469A" w:rsidR="0002234A" w:rsidRDefault="0010161B" w:rsidP="0002234A">
      <w:pPr>
        <w:pStyle w:val="2nummeriert"/>
      </w:pPr>
      <w:bookmarkStart w:id="11" w:name="_Toc222727112"/>
      <w:r>
        <w:t>Connecting Walking and Cycling</w:t>
      </w:r>
      <w:bookmarkEnd w:id="11"/>
    </w:p>
    <w:p w14:paraId="2B22B358" w14:textId="4B139BF7" w:rsidR="0002234A" w:rsidRDefault="0002234A" w:rsidP="0002234A">
      <w:r w:rsidRPr="0002234A">
        <w:t xml:space="preserve">From a technical and strategic perspective, a Master Plan on </w:t>
      </w:r>
      <w:r w:rsidR="0002476A">
        <w:t>a</w:t>
      </w:r>
      <w:r w:rsidRPr="0002234A">
        <w:t xml:space="preserve">ctive </w:t>
      </w:r>
      <w:r w:rsidR="0002476A">
        <w:t>m</w:t>
      </w:r>
      <w:r w:rsidRPr="0002234A">
        <w:t xml:space="preserve">obility provides a necessary overarching framework to address walking and cycling in an integrated and coherent way. Treating them separately risks fragmented planning, inconsistent design standards, and competition for limited public space. A unified </w:t>
      </w:r>
      <w:r w:rsidR="00ED4C18">
        <w:t>a</w:t>
      </w:r>
      <w:r w:rsidRPr="0002234A">
        <w:t xml:space="preserve">ctive </w:t>
      </w:r>
      <w:r w:rsidR="00ED4C18">
        <w:t>m</w:t>
      </w:r>
      <w:r w:rsidRPr="0002234A">
        <w:t>obility framework enables alignment of goals, principles, and performance indicators, supports coordinated governance and investment, and ensures consistency across national, regional, and local levels.</w:t>
      </w:r>
    </w:p>
    <w:p w14:paraId="5B457E6E" w14:textId="546F9B39" w:rsidR="00066340" w:rsidRDefault="00066340" w:rsidP="0002234A">
      <w:r w:rsidRPr="00066340">
        <w:t xml:space="preserve">Importantly, </w:t>
      </w:r>
      <w:r w:rsidR="00ED4C18">
        <w:t>a</w:t>
      </w:r>
      <w:r w:rsidRPr="00066340">
        <w:t xml:space="preserve">ctive </w:t>
      </w:r>
      <w:r w:rsidR="00ED4C18">
        <w:t>m</w:t>
      </w:r>
      <w:r w:rsidRPr="00066340">
        <w:t xml:space="preserve">obility strengthens the resilience of transport systems by providing low-cost, energy-independent, and adaptable mobility options that remain functional during crises such as energy shortages, or disruptions to motorised transport. By building on and connecting the existing Master Plans on </w:t>
      </w:r>
      <w:r w:rsidR="0002476A">
        <w:t>w</w:t>
      </w:r>
      <w:r w:rsidRPr="00066340">
        <w:t xml:space="preserve">alking and </w:t>
      </w:r>
      <w:r w:rsidR="0002476A">
        <w:t>c</w:t>
      </w:r>
      <w:r w:rsidRPr="00066340">
        <w:t xml:space="preserve">ycling, a Master Plan on </w:t>
      </w:r>
      <w:r w:rsidR="0002476A">
        <w:t>a</w:t>
      </w:r>
      <w:r w:rsidRPr="00066340">
        <w:t xml:space="preserve">ctive </w:t>
      </w:r>
      <w:r w:rsidR="0002476A">
        <w:t>m</w:t>
      </w:r>
      <w:r w:rsidRPr="00066340">
        <w:t xml:space="preserve">obility creates added value by improving system robustness, fostering synergies, and maximising the overall impact of </w:t>
      </w:r>
      <w:r w:rsidR="00ED4C18">
        <w:t>a</w:t>
      </w:r>
      <w:r w:rsidRPr="00066340">
        <w:t xml:space="preserve">ctive </w:t>
      </w:r>
      <w:r w:rsidR="00ED4C18">
        <w:t>m</w:t>
      </w:r>
      <w:r w:rsidRPr="00066340">
        <w:t>obility policies</w:t>
      </w:r>
      <w:r>
        <w:t>.</w:t>
      </w:r>
    </w:p>
    <w:p w14:paraId="7C3D05A1" w14:textId="2E708A41" w:rsidR="0002234A" w:rsidRPr="0002234A" w:rsidRDefault="0002234A" w:rsidP="0002234A">
      <w:pPr>
        <w:pStyle w:val="2nummeriert"/>
      </w:pPr>
      <w:bookmarkStart w:id="12" w:name="_Toc222727113"/>
      <w:r>
        <w:t>Benefits of Active Mobility</w:t>
      </w:r>
      <w:bookmarkEnd w:id="12"/>
    </w:p>
    <w:p w14:paraId="77DBB506" w14:textId="353F7C3E" w:rsidR="00CD1009" w:rsidRDefault="00575186" w:rsidP="00575186">
      <w:r w:rsidRPr="00575186">
        <w:t xml:space="preserve">Thinking walking and cycling together maximizes </w:t>
      </w:r>
      <w:r w:rsidR="002D004C" w:rsidRPr="002D004C">
        <w:t>their combined impacts on health, environment, equity</w:t>
      </w:r>
      <w:r w:rsidR="00F232B9">
        <w:t>/social inclusion</w:t>
      </w:r>
      <w:r w:rsidR="002D004C" w:rsidRPr="002D004C">
        <w:t>, economy, and urban qualit</w:t>
      </w:r>
      <w:r w:rsidR="002D004C">
        <w:t>y</w:t>
      </w:r>
      <w:r w:rsidR="00F232B9">
        <w:t>.</w:t>
      </w:r>
      <w:r w:rsidR="00F232B9" w:rsidRPr="00F232B9">
        <w:t xml:space="preserve"> </w:t>
      </w:r>
      <w:r w:rsidR="00CD1009">
        <w:t xml:space="preserve">Walking forms the foundation of all mobility and cycling extends the range and speed of human-powered mobility. </w:t>
      </w:r>
      <w:r w:rsidR="00F232B9" w:rsidRPr="00575186">
        <w:t xml:space="preserve">Both active modes share common goals of reducing greenhouse gas emissions, improving public health through physical activity, promoting safe and inclusive mobility, </w:t>
      </w:r>
      <w:r w:rsidR="003775D7">
        <w:t>local economic prosperity</w:t>
      </w:r>
      <w:r w:rsidR="009259C8">
        <w:t>, sustainable tourism</w:t>
      </w:r>
      <w:r w:rsidR="003775D7">
        <w:t xml:space="preserve"> </w:t>
      </w:r>
      <w:r w:rsidR="00F232B9" w:rsidRPr="00575186">
        <w:t>and enhancing liveable urban spaces</w:t>
      </w:r>
      <w:r w:rsidR="008604F1">
        <w:t xml:space="preserve"> (see </w:t>
      </w:r>
      <w:r w:rsidR="008604F1">
        <w:fldChar w:fldCharType="begin"/>
      </w:r>
      <w:r w:rsidR="008604F1">
        <w:instrText xml:space="preserve"> REF _Ref221637307 \h </w:instrText>
      </w:r>
      <w:r w:rsidR="008604F1">
        <w:fldChar w:fldCharType="separate"/>
      </w:r>
      <w:r w:rsidR="00884438" w:rsidRPr="009B27A4">
        <w:t xml:space="preserve">Figure </w:t>
      </w:r>
      <w:r w:rsidR="00884438">
        <w:rPr>
          <w:noProof/>
        </w:rPr>
        <w:t>2</w:t>
      </w:r>
      <w:r w:rsidR="008604F1">
        <w:fldChar w:fldCharType="end"/>
      </w:r>
      <w:r w:rsidR="004E3538">
        <w:t>; WHO 2022</w:t>
      </w:r>
      <w:r w:rsidR="008604F1">
        <w:t>)</w:t>
      </w:r>
      <w:r w:rsidR="00F232B9" w:rsidRPr="00575186">
        <w:t>.</w:t>
      </w:r>
    </w:p>
    <w:p w14:paraId="3ABF109D" w14:textId="0BC4939A" w:rsidR="00836FD7" w:rsidRDefault="00836FD7" w:rsidP="00575186">
      <w:r w:rsidRPr="00836FD7">
        <w:t xml:space="preserve">When planned jointly, walking and cycling enable a more integrated approach to sustainable transport, strengthening the shift away from motorised vehicles and contributing to greater reductions in air pollution, noise, and traffic congestion. </w:t>
      </w:r>
      <w:r w:rsidRPr="00836FD7">
        <w:lastRenderedPageBreak/>
        <w:t>Coordinated promotion of both modes also increases the political visibility and legitimacy of active mobility policies, creating synergies in funding, infrastructure development, and public awareness initiatives. In addition, a joint approach can support more coherent regulatory and legislative frameworks, including adaptations to traffic codes, liability and third-party insurance rules, and speed management policies — for example enabling local authorities to introduce 30 km/h zones or default urban speed limits where appropriate. Aligning policy, infrastructure, and legal frameworks helps create safer conditions for pedestrians and cyclists while strengthening the overall effectiveness of active mobility strategies</w:t>
      </w:r>
    </w:p>
    <w:p w14:paraId="0899BDCD" w14:textId="0A87D1A6" w:rsidR="008604F1" w:rsidRDefault="008604F1" w:rsidP="008604F1">
      <w:pPr>
        <w:pStyle w:val="Beschriftung"/>
      </w:pPr>
      <w:bookmarkStart w:id="13" w:name="_Ref221637307"/>
      <w:bookmarkStart w:id="14" w:name="_Toc176957172"/>
      <w:r w:rsidRPr="009B27A4">
        <w:t xml:space="preserve">Figure </w:t>
      </w:r>
      <w:r w:rsidRPr="009B27A4">
        <w:fldChar w:fldCharType="begin"/>
      </w:r>
      <w:r w:rsidRPr="009B27A4">
        <w:instrText xml:space="preserve"> SEQ Figure \* ARABIC </w:instrText>
      </w:r>
      <w:r w:rsidRPr="009B27A4">
        <w:fldChar w:fldCharType="separate"/>
      </w:r>
      <w:r w:rsidR="00884438">
        <w:rPr>
          <w:noProof/>
        </w:rPr>
        <w:t>2</w:t>
      </w:r>
      <w:r w:rsidRPr="009B27A4">
        <w:fldChar w:fldCharType="end"/>
      </w:r>
      <w:bookmarkEnd w:id="13"/>
      <w:r w:rsidRPr="009B27A4">
        <w:t xml:space="preserve"> Mapping out the benefits of walking and cycling (WHO)</w:t>
      </w:r>
      <w:bookmarkEnd w:id="14"/>
    </w:p>
    <w:p w14:paraId="046AECDB" w14:textId="6AF75065" w:rsidR="008604F1" w:rsidRDefault="008604F1" w:rsidP="00575186">
      <w:r w:rsidRPr="008604F1">
        <w:rPr>
          <w:noProof/>
        </w:rPr>
        <w:drawing>
          <wp:inline distT="0" distB="0" distL="0" distR="0" wp14:anchorId="2CD42B54" wp14:editId="1D5ADBA9">
            <wp:extent cx="3924228" cy="4429125"/>
            <wp:effectExtent l="19050" t="19050" r="19685" b="9525"/>
            <wp:docPr id="483245363" name="Picture 1" descr="The image shows the benefits of walking and cycling on the environment, health and mo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45363" name="Picture 1" descr="A diagram of different types of walking and cycling&#10;&#10;Description automatically generated"/>
                    <pic:cNvPicPr/>
                  </pic:nvPicPr>
                  <pic:blipFill rotWithShape="1">
                    <a:blip r:embed="rId33">
                      <a:extLst>
                        <a:ext uri="{28A0092B-C50C-407E-A947-70E740481C1C}">
                          <a14:useLocalDpi xmlns:a14="http://schemas.microsoft.com/office/drawing/2010/main" val="0"/>
                        </a:ext>
                      </a:extLst>
                    </a:blip>
                    <a:srcRect t="3527"/>
                    <a:stretch>
                      <a:fillRect/>
                    </a:stretch>
                  </pic:blipFill>
                  <pic:spPr bwMode="auto">
                    <a:xfrm>
                      <a:off x="0" y="0"/>
                      <a:ext cx="3936238" cy="4442680"/>
                    </a:xfrm>
                    <a:prstGeom prst="rect">
                      <a:avLst/>
                    </a:prstGeom>
                    <a:ln w="9525"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8CAF40A" w14:textId="2859BD1A" w:rsidR="00836FD7" w:rsidRDefault="00836FD7" w:rsidP="00836FD7">
      <w:pPr>
        <w:pStyle w:val="Quelle"/>
      </w:pPr>
      <w:r w:rsidRPr="00836FD7">
        <w:t>Source: WHO, Walking and Cycling.</w:t>
      </w:r>
    </w:p>
    <w:p w14:paraId="1EFC8A45" w14:textId="7F8B2EFA" w:rsidR="002D004C" w:rsidRDefault="003775D7" w:rsidP="00575186">
      <w:r>
        <w:t>Common k</w:t>
      </w:r>
      <w:r w:rsidR="00CD1009">
        <w:t>ey benefits and s</w:t>
      </w:r>
      <w:r w:rsidR="00F232B9">
        <w:t>ynergies between walking and cycling</w:t>
      </w:r>
      <w:r w:rsidR="00FE0B3D">
        <w:t xml:space="preserve"> (PATH 2022, M</w:t>
      </w:r>
      <w:r w:rsidR="00D160DD">
        <w:t>asterplan</w:t>
      </w:r>
      <w:r w:rsidR="00FE0B3D">
        <w:t xml:space="preserve"> Cycling 2021, M</w:t>
      </w:r>
      <w:r w:rsidR="00D160DD">
        <w:t>asterplan</w:t>
      </w:r>
      <w:r w:rsidR="00FE0B3D">
        <w:t xml:space="preserve"> Walking 2022)</w:t>
      </w:r>
      <w:r w:rsidR="00F232B9">
        <w:t>:</w:t>
      </w:r>
    </w:p>
    <w:p w14:paraId="49608EF2" w14:textId="1FF78639" w:rsidR="002D004C" w:rsidRDefault="002D004C" w:rsidP="002D004C">
      <w:pPr>
        <w:pStyle w:val="Aufzhlungszeichen"/>
        <w:rPr>
          <w:lang w:val="en-US"/>
        </w:rPr>
      </w:pPr>
      <w:r w:rsidRPr="002D004C">
        <w:rPr>
          <w:rStyle w:val="Fett"/>
        </w:rPr>
        <w:lastRenderedPageBreak/>
        <w:t>Health &amp; Well-being</w:t>
      </w:r>
      <w:r>
        <w:t xml:space="preserve">: </w:t>
      </w:r>
      <w:r w:rsidRPr="002D004C">
        <w:rPr>
          <w:lang w:val="en-US"/>
        </w:rPr>
        <w:t>Walking or cycling fo</w:t>
      </w:r>
      <w:r w:rsidR="00836FD7">
        <w:t>r</w:t>
      </w:r>
      <w:r w:rsidRPr="002D004C">
        <w:rPr>
          <w:lang w:val="en-US"/>
        </w:rPr>
        <w:t xml:space="preserve"> </w:t>
      </w:r>
      <w:r w:rsidR="00CD1009">
        <w:t xml:space="preserve">20 - </w:t>
      </w:r>
      <w:r w:rsidRPr="002D004C">
        <w:rPr>
          <w:lang w:val="en-US"/>
        </w:rPr>
        <w:t xml:space="preserve">30 minutes per day provides major long-term health gains, reducing risks of heart disease, diabetes, </w:t>
      </w:r>
      <w:r w:rsidR="003B7983">
        <w:t xml:space="preserve">cancer, </w:t>
      </w:r>
      <w:r w:rsidRPr="002D004C">
        <w:rPr>
          <w:lang w:val="en-US"/>
        </w:rPr>
        <w:t xml:space="preserve">obesity, depression, </w:t>
      </w:r>
      <w:r w:rsidR="003B7983">
        <w:t xml:space="preserve">dementia, </w:t>
      </w:r>
      <w:r w:rsidRPr="002D004C">
        <w:rPr>
          <w:lang w:val="en-US"/>
        </w:rPr>
        <w:t>and premature mortality.</w:t>
      </w:r>
      <w:r w:rsidR="00785487">
        <w:t xml:space="preserve"> </w:t>
      </w:r>
      <w:r w:rsidR="00785487" w:rsidRPr="00785487">
        <w:rPr>
          <w:lang w:eastAsia="en-US"/>
        </w:rPr>
        <w:t xml:space="preserve">This aligns with the World Health Organization (WHO) recommendation of at least 150 minutes of moderate-intensity physical activity per week, which can be effectively achieved through everyday walking and cycling. </w:t>
      </w:r>
      <w:r w:rsidRPr="002D004C">
        <w:rPr>
          <w:lang w:val="en-US"/>
        </w:rPr>
        <w:t xml:space="preserve"> Active </w:t>
      </w:r>
      <w:r w:rsidR="00785487" w:rsidRPr="002D004C">
        <w:rPr>
          <w:lang w:val="en-US"/>
        </w:rPr>
        <w:t>mobility</w:t>
      </w:r>
      <w:r w:rsidRPr="002D004C">
        <w:rPr>
          <w:lang w:val="en-US"/>
        </w:rPr>
        <w:t xml:space="preserve"> is one of the most effective, low-cost population-level health interventions.</w:t>
      </w:r>
    </w:p>
    <w:p w14:paraId="3680048D" w14:textId="5A515F7C" w:rsidR="00690623" w:rsidRPr="00690623" w:rsidRDefault="00690623" w:rsidP="00690623">
      <w:pPr>
        <w:pStyle w:val="Aufzhlungszeichen2"/>
        <w:rPr>
          <w:lang w:val="en-US"/>
        </w:rPr>
      </w:pPr>
      <w:r w:rsidRPr="00690623">
        <w:t>When walking and cycling are planned together, daily physical activity becomes easier to integrate into everyday routines, increasing participation and long-term health impacts across the population</w:t>
      </w:r>
      <w:r w:rsidR="00960036">
        <w:t>.</w:t>
      </w:r>
    </w:p>
    <w:p w14:paraId="1858C597" w14:textId="3EC0340C" w:rsidR="002D004C" w:rsidRDefault="002D004C" w:rsidP="002D004C">
      <w:pPr>
        <w:pStyle w:val="Aufzhlungszeichen"/>
        <w:rPr>
          <w:lang w:val="en-US"/>
        </w:rPr>
      </w:pPr>
      <w:r w:rsidRPr="002D004C">
        <w:rPr>
          <w:rStyle w:val="Fett"/>
        </w:rPr>
        <w:t>Climate &amp; Environmental Benefits</w:t>
      </w:r>
      <w:r>
        <w:t xml:space="preserve">: </w:t>
      </w:r>
      <w:r w:rsidRPr="002D004C">
        <w:rPr>
          <w:lang w:val="en-US"/>
        </w:rPr>
        <w:t xml:space="preserve">Walking and cycling emit no CO₂ and require minimal energy. </w:t>
      </w:r>
      <w:r w:rsidR="00CD1009">
        <w:t xml:space="preserve">Shifting </w:t>
      </w:r>
      <w:r w:rsidRPr="002D004C">
        <w:rPr>
          <w:lang w:val="en-US"/>
        </w:rPr>
        <w:t xml:space="preserve">car trips to </w:t>
      </w:r>
      <w:r w:rsidR="00785487" w:rsidRPr="002D004C">
        <w:rPr>
          <w:lang w:val="en-US"/>
        </w:rPr>
        <w:t>active</w:t>
      </w:r>
      <w:r w:rsidRPr="002D004C">
        <w:rPr>
          <w:lang w:val="en-US"/>
        </w:rPr>
        <w:t xml:space="preserve"> </w:t>
      </w:r>
      <w:r w:rsidR="00785487" w:rsidRPr="002D004C">
        <w:rPr>
          <w:lang w:val="en-US"/>
        </w:rPr>
        <w:t>mobility</w:t>
      </w:r>
      <w:r w:rsidRPr="002D004C">
        <w:rPr>
          <w:lang w:val="en-US"/>
        </w:rPr>
        <w:t xml:space="preserve"> is one of the fastest and most cost-effective ways to cut greenhouse gas emissions, reduce air pollution, and decrease noise exposure.</w:t>
      </w:r>
    </w:p>
    <w:p w14:paraId="4EC04180" w14:textId="1F986F5E" w:rsidR="00690623" w:rsidRPr="002D004C" w:rsidRDefault="00690623" w:rsidP="00690623">
      <w:pPr>
        <w:pStyle w:val="Aufzhlungszeichen2"/>
        <w:rPr>
          <w:lang w:val="en-US"/>
        </w:rPr>
      </w:pPr>
      <w:r w:rsidRPr="00690623">
        <w:rPr>
          <w:lang w:val="en-US"/>
        </w:rPr>
        <w:t>A joint approach strengthens this impact by offering coherent, reliable alternatives to car use, rather than isolated mode-specific solutions.</w:t>
      </w:r>
    </w:p>
    <w:p w14:paraId="20A0E602" w14:textId="049347F1" w:rsidR="002D004C" w:rsidRDefault="002D004C" w:rsidP="002D004C">
      <w:pPr>
        <w:pStyle w:val="Aufzhlungszeichen"/>
        <w:rPr>
          <w:lang w:val="en-US"/>
        </w:rPr>
      </w:pPr>
      <w:r w:rsidRPr="002D004C">
        <w:rPr>
          <w:rStyle w:val="Fett"/>
        </w:rPr>
        <w:t>Economic Efficiency &amp; Cost Savings</w:t>
      </w:r>
      <w:r>
        <w:t xml:space="preserve">: </w:t>
      </w:r>
      <w:r w:rsidRPr="002D004C">
        <w:rPr>
          <w:lang w:val="en-US"/>
        </w:rPr>
        <w:t xml:space="preserve">Many urban trips are short: approximately </w:t>
      </w:r>
      <w:r w:rsidR="00910715">
        <w:t>4</w:t>
      </w:r>
      <w:r w:rsidRPr="002D004C">
        <w:rPr>
          <w:lang w:val="en-US"/>
        </w:rPr>
        <w:t>0</w:t>
      </w:r>
      <w:r w:rsidR="00960036">
        <w:t xml:space="preserve"> </w:t>
      </w:r>
      <w:r w:rsidRPr="002D004C">
        <w:rPr>
          <w:lang w:val="en-US"/>
        </w:rPr>
        <w:t xml:space="preserve">% are under </w:t>
      </w:r>
      <w:r w:rsidR="00910715">
        <w:t>0,5</w:t>
      </w:r>
      <w:r w:rsidRPr="002D004C">
        <w:rPr>
          <w:lang w:val="en-US"/>
        </w:rPr>
        <w:t xml:space="preserve"> km and around 25</w:t>
      </w:r>
      <w:r w:rsidR="00960036">
        <w:t xml:space="preserve"> </w:t>
      </w:r>
      <w:r w:rsidRPr="002D004C">
        <w:rPr>
          <w:lang w:val="en-US"/>
        </w:rPr>
        <w:t>% under 1 km</w:t>
      </w:r>
      <w:r w:rsidR="00910715">
        <w:t xml:space="preserve"> (BMVIT 2016)</w:t>
      </w:r>
      <w:r w:rsidRPr="002D004C">
        <w:rPr>
          <w:lang w:val="en-US"/>
        </w:rPr>
        <w:t>. These are distances easily served by walking or cycling — especially with e-bikes, which extend feasible ranges. Replacing car trips reduces congestion, lowers household transport costs, and avoids expensive road infrastructure investments.</w:t>
      </w:r>
    </w:p>
    <w:p w14:paraId="7122F068" w14:textId="1D10C007" w:rsidR="00690623" w:rsidRPr="002D004C" w:rsidRDefault="00690623" w:rsidP="00690623">
      <w:pPr>
        <w:pStyle w:val="Aufzhlungszeichen2"/>
        <w:rPr>
          <w:lang w:val="en-US"/>
        </w:rPr>
      </w:pPr>
      <w:r w:rsidRPr="00690623">
        <w:rPr>
          <w:lang w:val="en-US"/>
        </w:rPr>
        <w:t xml:space="preserve">Thinking of both modes together </w:t>
      </w:r>
      <w:r w:rsidR="00960036" w:rsidRPr="00690623">
        <w:rPr>
          <w:lang w:val="en-US"/>
        </w:rPr>
        <w:t>maximizes</w:t>
      </w:r>
      <w:r w:rsidRPr="00690623">
        <w:rPr>
          <w:lang w:val="en-US"/>
        </w:rPr>
        <w:t xml:space="preserve"> coverage of these short trips and ensures seamless transitions between walking and cycling, improving overall system efficiency.</w:t>
      </w:r>
    </w:p>
    <w:p w14:paraId="57A49E63" w14:textId="63CE52F8" w:rsidR="002D004C" w:rsidRDefault="002D004C" w:rsidP="002D004C">
      <w:pPr>
        <w:pStyle w:val="Aufzhlungszeichen"/>
        <w:rPr>
          <w:lang w:val="en-US"/>
        </w:rPr>
      </w:pPr>
      <w:r w:rsidRPr="002D004C">
        <w:rPr>
          <w:rStyle w:val="Fett"/>
        </w:rPr>
        <w:t>Social Inclusion &amp; Equity</w:t>
      </w:r>
      <w:r>
        <w:t xml:space="preserve">: </w:t>
      </w:r>
      <w:r w:rsidRPr="002D004C">
        <w:rPr>
          <w:lang w:val="en-US"/>
        </w:rPr>
        <w:t>Walking and cycling are affordable, accessible modes available to nearly all population groups.</w:t>
      </w:r>
      <w:r w:rsidR="00785487">
        <w:t xml:space="preserve"> As pedestrian </w:t>
      </w:r>
      <w:r w:rsidR="00785487" w:rsidRPr="00785487">
        <w:rPr>
          <w:lang w:eastAsia="en-US"/>
        </w:rPr>
        <w:t>cyclist you are more in control and more connected with the envi</w:t>
      </w:r>
      <w:r w:rsidR="00785487">
        <w:t>ronment.</w:t>
      </w:r>
      <w:r w:rsidRPr="00785487">
        <w:rPr>
          <w:lang w:val="en-US"/>
        </w:rPr>
        <w:t xml:space="preserve"> </w:t>
      </w:r>
      <w:r w:rsidRPr="002D004C">
        <w:rPr>
          <w:lang w:val="en-US"/>
        </w:rPr>
        <w:t>Joint planning ensures infrastructure also meets the needs of children, older adults, people with disabilities, and lower-income households, supporting fair access to jobs, services, and community life.</w:t>
      </w:r>
      <w:r w:rsidR="00E35DC1" w:rsidRPr="00E35DC1">
        <w:t xml:space="preserve"> </w:t>
      </w:r>
      <w:r w:rsidR="00E35DC1">
        <w:t>They effectively address transport poverty.</w:t>
      </w:r>
    </w:p>
    <w:p w14:paraId="30A62C51" w14:textId="5E34F837" w:rsidR="00690623" w:rsidRPr="002D004C" w:rsidRDefault="00690623" w:rsidP="00690623">
      <w:pPr>
        <w:pStyle w:val="Aufzhlungszeichen2"/>
        <w:rPr>
          <w:lang w:val="en-US"/>
        </w:rPr>
      </w:pPr>
      <w:r w:rsidRPr="00690623">
        <w:rPr>
          <w:lang w:val="en-US"/>
        </w:rPr>
        <w:t>By considering both modes together, barriers between user groups are reduced and are strengthened across all ages and abilities.</w:t>
      </w:r>
    </w:p>
    <w:p w14:paraId="615D16A0" w14:textId="0C1A45DF" w:rsidR="002D004C" w:rsidRDefault="002D004C" w:rsidP="002D004C">
      <w:pPr>
        <w:pStyle w:val="Aufzhlungszeichen"/>
        <w:rPr>
          <w:lang w:val="en-US"/>
        </w:rPr>
      </w:pPr>
      <w:r w:rsidRPr="002D004C">
        <w:rPr>
          <w:rStyle w:val="Fett"/>
        </w:rPr>
        <w:t>Liveable, Human-Scale Urban Spaces</w:t>
      </w:r>
      <w:r>
        <w:t xml:space="preserve">: </w:t>
      </w:r>
      <w:r w:rsidRPr="002D004C">
        <w:rPr>
          <w:lang w:val="en-US"/>
        </w:rPr>
        <w:t xml:space="preserve">Walking and cycling place people at the </w:t>
      </w:r>
      <w:r w:rsidR="00CD1009" w:rsidRPr="002D004C">
        <w:rPr>
          <w:lang w:val="en-US"/>
        </w:rPr>
        <w:t>center</w:t>
      </w:r>
      <w:r w:rsidRPr="002D004C">
        <w:rPr>
          <w:lang w:val="en-US"/>
        </w:rPr>
        <w:t xml:space="preserve"> of mobility. </w:t>
      </w:r>
      <w:r w:rsidR="00910715">
        <w:t>Together with traffic calming</w:t>
      </w:r>
      <w:r w:rsidR="00E35DC1">
        <w:t>,</w:t>
      </w:r>
      <w:r w:rsidR="00910715">
        <w:t xml:space="preserve"> s</w:t>
      </w:r>
      <w:r w:rsidRPr="002D004C">
        <w:rPr>
          <w:lang w:val="en-US"/>
        </w:rPr>
        <w:t>treets become safer, calmer, and more attractive, stimulating local businesses, outdoor activity, and social interaction. High-quality public spaces support mental well-being and improve urban life.</w:t>
      </w:r>
      <w:r w:rsidR="00E35DC1">
        <w:t xml:space="preserve"> Residential </w:t>
      </w:r>
      <w:r w:rsidR="00E35DC1">
        <w:lastRenderedPageBreak/>
        <w:t>neighborhoods become walkable and cyclable, reducing the demand for expensive car parking, hereby making housing more affordable.</w:t>
      </w:r>
    </w:p>
    <w:p w14:paraId="2C8E05F1" w14:textId="3704853F" w:rsidR="00690623" w:rsidRDefault="00690623" w:rsidP="00690623">
      <w:pPr>
        <w:pStyle w:val="Aufzhlungszeichen2"/>
        <w:rPr>
          <w:lang w:val="en-US"/>
        </w:rPr>
      </w:pPr>
      <w:r w:rsidRPr="00690623">
        <w:rPr>
          <w:lang w:val="en-US"/>
        </w:rPr>
        <w:t>Coordinated planning for pedestrians and cyclists helps transform streets from traffic corridors into shared public spaces that serve multiple social and economic functions.</w:t>
      </w:r>
    </w:p>
    <w:p w14:paraId="3D47D7DD" w14:textId="169B23B3" w:rsidR="00E33CEF" w:rsidRDefault="00E33CEF" w:rsidP="00E33CEF">
      <w:pPr>
        <w:pStyle w:val="Aufzhlungszeichen"/>
      </w:pPr>
      <w:r w:rsidRPr="00E33CEF">
        <w:rPr>
          <w:rStyle w:val="Fett"/>
        </w:rPr>
        <w:t>Efficient Use of Space</w:t>
      </w:r>
      <w:r>
        <w:t xml:space="preserve">: Thinking walking and cycling together optimises the use of urban space. It </w:t>
      </w:r>
      <w:r w:rsidRPr="002D004C">
        <w:t>enables effective allocation of limited urban space, reducing conflicts and enabling smooth transitions between walking and cycling environments</w:t>
      </w:r>
      <w:r w:rsidR="00CC790F">
        <w:t>.</w:t>
      </w:r>
    </w:p>
    <w:p w14:paraId="52E90576" w14:textId="4945BA2E" w:rsidR="00690623" w:rsidRPr="00E33CEF" w:rsidRDefault="00690623" w:rsidP="00690623">
      <w:pPr>
        <w:pStyle w:val="Aufzhlungszeichen2"/>
      </w:pPr>
      <w:r w:rsidRPr="00690623">
        <w:t>This is particularly important in dense urban areas, where balanced design solutions can accommodate both modes without compromising safety or comfort.</w:t>
      </w:r>
    </w:p>
    <w:p w14:paraId="477F047E" w14:textId="7B4E8C7E" w:rsidR="002D004C" w:rsidRDefault="002D004C" w:rsidP="00575186">
      <w:pPr>
        <w:pStyle w:val="Aufzhlungszeichen"/>
        <w:rPr>
          <w:lang w:val="en-US"/>
        </w:rPr>
      </w:pPr>
      <w:r w:rsidRPr="002D004C">
        <w:rPr>
          <w:rStyle w:val="Fett"/>
        </w:rPr>
        <w:t>Safety Reinforcement</w:t>
      </w:r>
      <w:r>
        <w:t xml:space="preserve">: </w:t>
      </w:r>
      <w:r w:rsidRPr="002D004C">
        <w:rPr>
          <w:lang w:val="en-US"/>
        </w:rPr>
        <w:t>The “safety in numbers” effect shows that as more people walk and cycle, crash rates per user decrease</w:t>
      </w:r>
      <w:r w:rsidR="00785487">
        <w:t xml:space="preserve"> (Jacobsen 2004)</w:t>
      </w:r>
      <w:r w:rsidRPr="002D004C">
        <w:rPr>
          <w:lang w:val="en-US"/>
        </w:rPr>
        <w:t>. Joint planning increases visibility and priority for vulnerable road users, making streets safer overall.</w:t>
      </w:r>
    </w:p>
    <w:p w14:paraId="74E0506E" w14:textId="70B8DE94" w:rsidR="00690623" w:rsidRPr="00C84234" w:rsidRDefault="00690623" w:rsidP="00C84234">
      <w:pPr>
        <w:pStyle w:val="Aufzhlungszeichen2"/>
        <w:rPr>
          <w:lang w:val="en-US"/>
        </w:rPr>
      </w:pPr>
      <w:r w:rsidRPr="00690623">
        <w:rPr>
          <w:lang w:val="en-US"/>
        </w:rPr>
        <w:t xml:space="preserve">When walking and cycling are promoted together, they reinforce each other’s presence in traffic, strengthening safety outcomes for all </w:t>
      </w:r>
      <w:r w:rsidR="00785487">
        <w:t>road</w:t>
      </w:r>
      <w:r w:rsidRPr="00690623">
        <w:rPr>
          <w:lang w:val="en-US"/>
        </w:rPr>
        <w:t xml:space="preserve"> users.</w:t>
      </w:r>
    </w:p>
    <w:p w14:paraId="0113C3F4" w14:textId="234A4FB3" w:rsidR="00575186" w:rsidRDefault="00DD4AB1" w:rsidP="00690623">
      <w:pPr>
        <w:pStyle w:val="1nummeriert"/>
      </w:pPr>
      <w:bookmarkStart w:id="15" w:name="_Toc222727114"/>
      <w:r>
        <w:lastRenderedPageBreak/>
        <w:t>Joining forces with public and other modes of transport</w:t>
      </w:r>
      <w:bookmarkEnd w:id="15"/>
    </w:p>
    <w:p w14:paraId="3B5B47E3" w14:textId="79400529" w:rsidR="00153776" w:rsidRDefault="00092254" w:rsidP="00153776">
      <w:pPr>
        <w:pStyle w:val="2nummeriert"/>
      </w:pPr>
      <w:bookmarkStart w:id="16" w:name="_Toc222727115"/>
      <w:r>
        <w:t xml:space="preserve">Active Mobility as the most natural </w:t>
      </w:r>
      <w:r w:rsidR="004A0BC6">
        <w:t xml:space="preserve">form of </w:t>
      </w:r>
      <w:r>
        <w:t>mobility</w:t>
      </w:r>
      <w:bookmarkEnd w:id="16"/>
    </w:p>
    <w:p w14:paraId="33F90BAD" w14:textId="2586A62D" w:rsidR="00E33CEF" w:rsidRDefault="00575186" w:rsidP="00575186">
      <w:r w:rsidRPr="00575186">
        <w:t xml:space="preserve">Walking and cycling form the backbone of </w:t>
      </w:r>
      <w:r w:rsidR="009F0693">
        <w:t xml:space="preserve">the mobility </w:t>
      </w:r>
      <w:r w:rsidRPr="00575186">
        <w:t xml:space="preserve">system. </w:t>
      </w:r>
      <w:r w:rsidR="00DD4AB1" w:rsidRPr="00DD4AB1">
        <w:t xml:space="preserve">Their effectiveness increases significantly when they are well integrated with public transport, shared mobility services, </w:t>
      </w:r>
      <w:r w:rsidR="0002476A">
        <w:t xml:space="preserve">micro mobility, </w:t>
      </w:r>
      <w:r w:rsidR="00DD4AB1" w:rsidRPr="00DD4AB1">
        <w:t>and urban design. Together, these modes create a coherent system that offers attractive alternatives to private car use across all trip lengths.</w:t>
      </w:r>
    </w:p>
    <w:p w14:paraId="7E4DD273" w14:textId="417739BF" w:rsidR="00575186" w:rsidRDefault="00DD4AB1" w:rsidP="00E33CEF">
      <w:r w:rsidRPr="00DD4AB1">
        <w:t>Walking and cycling are the most efficient modes for short distances. When combined with public transport</w:t>
      </w:r>
      <w:r w:rsidR="009F0693">
        <w:t xml:space="preserve"> or shared mobility</w:t>
      </w:r>
      <w:r w:rsidRPr="00DD4AB1">
        <w:t>, they also become a strong alternative for medium and longer journeys.</w:t>
      </w:r>
      <w:r w:rsidR="00FA7F20">
        <w:t xml:space="preserve"> </w:t>
      </w:r>
      <w:r w:rsidR="00E33CEF" w:rsidRPr="00E33CEF">
        <w:t>Walking and cycling are indispensable for accessing buses, trams,</w:t>
      </w:r>
      <w:r w:rsidR="00690623">
        <w:t xml:space="preserve"> </w:t>
      </w:r>
      <w:r w:rsidR="00E33CEF" w:rsidRPr="00E33CEF">
        <w:t>trains</w:t>
      </w:r>
      <w:r w:rsidR="00690623">
        <w:t xml:space="preserve"> and other mobility options (e.g. car-/bike-sharing</w:t>
      </w:r>
      <w:r w:rsidR="009F0693">
        <w:t>)</w:t>
      </w:r>
      <w:r w:rsidR="00E33CEF" w:rsidRPr="00E33CEF">
        <w:t xml:space="preserve">. Good </w:t>
      </w:r>
      <w:r w:rsidR="00FE0B3D">
        <w:t>walking</w:t>
      </w:r>
      <w:r w:rsidR="00E33CEF" w:rsidRPr="00E33CEF">
        <w:t xml:space="preserve"> and cycling accessibility significantly </w:t>
      </w:r>
      <w:r w:rsidRPr="00E33CEF">
        <w:t>expand</w:t>
      </w:r>
      <w:r w:rsidR="00E33CEF" w:rsidRPr="00E33CEF">
        <w:t xml:space="preserve"> the catchment area of public transport stops</w:t>
      </w:r>
      <w:r w:rsidR="00690623">
        <w:t xml:space="preserve">, </w:t>
      </w:r>
      <w:r w:rsidR="00E33CEF" w:rsidRPr="00E33CEF">
        <w:t>stations</w:t>
      </w:r>
      <w:r w:rsidR="00690623">
        <w:t xml:space="preserve"> and sharing hubs</w:t>
      </w:r>
      <w:r w:rsidR="00E33CEF" w:rsidRPr="00E33CEF">
        <w:t>.</w:t>
      </w:r>
      <w:r w:rsidR="00E33CEF">
        <w:t xml:space="preserve"> Integrating </w:t>
      </w:r>
      <w:r w:rsidR="007E11EC">
        <w:t>s</w:t>
      </w:r>
      <w:r w:rsidR="00E33CEF">
        <w:t xml:space="preserve">hared </w:t>
      </w:r>
      <w:r w:rsidR="007E11EC">
        <w:t>m</w:t>
      </w:r>
      <w:r w:rsidR="00E33CEF">
        <w:t xml:space="preserve">obility reduces furthermore car dependency and promote flexible, multimodal journeys. </w:t>
      </w:r>
      <w:r w:rsidRPr="00DD4AB1">
        <w:t>This shift supports climate goals, reduces car dependence, and improves quality of life.</w:t>
      </w:r>
    </w:p>
    <w:p w14:paraId="0265E161" w14:textId="217E1DE6" w:rsidR="00575186" w:rsidRPr="00575186" w:rsidRDefault="00575186" w:rsidP="0002234A">
      <w:pPr>
        <w:pStyle w:val="2nummeriert"/>
        <w:rPr>
          <w:lang w:val="en-US"/>
        </w:rPr>
      </w:pPr>
      <w:bookmarkStart w:id="17" w:name="_Toc222727116"/>
      <w:r>
        <w:t>I</w:t>
      </w:r>
      <w:r w:rsidRPr="00575186">
        <w:rPr>
          <w:lang w:val="en-US"/>
        </w:rPr>
        <w:t>ntegration with Public Transport (PT)</w:t>
      </w:r>
      <w:bookmarkEnd w:id="17"/>
    </w:p>
    <w:p w14:paraId="605DD065" w14:textId="3229E94A" w:rsidR="00CC66A4" w:rsidRDefault="00CC66A4" w:rsidP="00F77F76">
      <w:r w:rsidRPr="00CC66A4">
        <w:t>Seamless integration with public transport relies on safe, comfortable, and continuous walking and cycling routes, particularly around stops and stations. 90</w:t>
      </w:r>
      <w:r w:rsidR="009F0693">
        <w:t xml:space="preserve"> </w:t>
      </w:r>
      <w:r w:rsidRPr="00CC66A4">
        <w:t xml:space="preserve">% of passengers arrive at </w:t>
      </w:r>
      <w:r>
        <w:t>PT</w:t>
      </w:r>
      <w:r w:rsidRPr="00CC66A4">
        <w:t xml:space="preserve"> stations using</w:t>
      </w:r>
      <w:r w:rsidR="009C017E">
        <w:t xml:space="preserve"> walking</w:t>
      </w:r>
      <w:r w:rsidRPr="00CC66A4">
        <w:t xml:space="preserve"> </w:t>
      </w:r>
      <w:r w:rsidR="009C017E">
        <w:t>-</w:t>
      </w:r>
      <w:r w:rsidRPr="00CC66A4">
        <w:t xml:space="preserve"> looking at requirements of cyclists and pedestrians at and in the surrounding of stations is beneficial for almost all PT passengers</w:t>
      </w:r>
      <w:r>
        <w:t xml:space="preserve">. </w:t>
      </w:r>
      <w:r w:rsidRPr="00CC66A4">
        <w:t xml:space="preserve">By improving the link between active modes and PT </w:t>
      </w:r>
      <w:r w:rsidR="00ED4C18">
        <w:t>provides</w:t>
      </w:r>
      <w:r w:rsidRPr="00CC66A4">
        <w:t xml:space="preserve"> a valid </w:t>
      </w:r>
      <w:r w:rsidR="009C017E">
        <w:t xml:space="preserve">trip option </w:t>
      </w:r>
      <w:r w:rsidRPr="00CC66A4">
        <w:t xml:space="preserve">even for mid-range and </w:t>
      </w:r>
      <w:r w:rsidR="00ED4C18" w:rsidRPr="00CC66A4">
        <w:t>long-distance</w:t>
      </w:r>
      <w:r w:rsidRPr="00CC66A4">
        <w:t xml:space="preserve"> trips. The size of the potential user base therefore depends largely on how far people are willing to walk </w:t>
      </w:r>
      <w:r>
        <w:t>and cycle</w:t>
      </w:r>
      <w:r w:rsidRPr="00CC66A4">
        <w:t>— a factor strongly influenced by the quality and directness of the environment.</w:t>
      </w:r>
      <w:r w:rsidR="00C15A8B" w:rsidRPr="00C15A8B">
        <w:t xml:space="preserve"> </w:t>
      </w:r>
      <w:r w:rsidR="00C15A8B">
        <w:t>(Hillnhütter 2016)</w:t>
      </w:r>
    </w:p>
    <w:p w14:paraId="3ED0E4F3" w14:textId="037F6D5A" w:rsidR="00153776" w:rsidRPr="00231F5E" w:rsidRDefault="00C15A8B" w:rsidP="00F77F76">
      <w:pPr>
        <w:rPr>
          <w:lang w:eastAsia="de-AT"/>
        </w:rPr>
      </w:pPr>
      <w:r>
        <w:t>In</w:t>
      </w:r>
      <w:r w:rsidR="00F77F76" w:rsidRPr="00F77F76">
        <w:rPr>
          <w:lang w:val="en-US" w:eastAsia="de-AT"/>
        </w:rPr>
        <w:t xml:space="preserve"> pedestrian-oriented urban areas, users are willing to walk up to 70 % longer distances to reach transit compared with car-dominated environments, independent of detours.</w:t>
      </w:r>
      <w:r w:rsidR="00503308">
        <w:t xml:space="preserve"> </w:t>
      </w:r>
      <w:r>
        <w:t>G</w:t>
      </w:r>
      <w:r w:rsidR="00690623">
        <w:t>reen spaces</w:t>
      </w:r>
      <w:r w:rsidR="00F77F76" w:rsidRPr="00F77F76">
        <w:rPr>
          <w:lang w:val="en-US" w:eastAsia="de-AT"/>
        </w:rPr>
        <w:t xml:space="preserve"> and pedestrian streets increase</w:t>
      </w:r>
      <w:r w:rsidR="007E11EC">
        <w:t xml:space="preserve"> acceptable walking distances</w:t>
      </w:r>
      <w:r w:rsidR="00F77F76" w:rsidRPr="00F77F76">
        <w:rPr>
          <w:lang w:val="en-US" w:eastAsia="de-AT"/>
        </w:rPr>
        <w:t xml:space="preserve"> by about 10 %, </w:t>
      </w:r>
      <w:r w:rsidR="00F77F76" w:rsidRPr="00F77F76">
        <w:rPr>
          <w:lang w:val="en-US" w:eastAsia="de-AT"/>
        </w:rPr>
        <w:lastRenderedPageBreak/>
        <w:t>and lively urban squares with active fa</w:t>
      </w:r>
      <w:r w:rsidR="00FA7F20">
        <w:t>c</w:t>
      </w:r>
      <w:r w:rsidR="00F77F76" w:rsidRPr="00F77F76">
        <w:rPr>
          <w:lang w:val="en-US" w:eastAsia="de-AT"/>
        </w:rPr>
        <w:t>ades can extend acceptable walking distances by up to 17 %. Furthermore, nearly 45 % of regular public transport users combine their trip with accessing destinations along the way, and the presence of shops, services, or amenities can encourage people to walk 15–25 % longer to a</w:t>
      </w:r>
      <w:r w:rsidR="007E11EC">
        <w:t xml:space="preserve"> public transport</w:t>
      </w:r>
      <w:r w:rsidR="00F77F76" w:rsidRPr="00F77F76">
        <w:rPr>
          <w:lang w:val="en-US" w:eastAsia="de-AT"/>
        </w:rPr>
        <w:t xml:space="preserve"> stop.</w:t>
      </w:r>
      <w:r w:rsidR="00D11921">
        <w:t xml:space="preserve"> </w:t>
      </w:r>
      <w:r w:rsidR="00231F5E">
        <w:t>(Hillnhütter 2016, Walk21 2024)</w:t>
      </w:r>
    </w:p>
    <w:p w14:paraId="63AA169B" w14:textId="3824EF7C" w:rsidR="008C0CA9" w:rsidRDefault="009C017E" w:rsidP="008C0CA9">
      <w:r>
        <w:t>H</w:t>
      </w:r>
      <w:r w:rsidR="008C0CA9" w:rsidRPr="004A0BC6">
        <w:t xml:space="preserve">igh-quality bicycle infrastructure at and around public transport nodes is a key element of integrated mobility systems. </w:t>
      </w:r>
      <w:r w:rsidR="00153776" w:rsidRPr="00153776">
        <w:t xml:space="preserve">Cycling enhances access to stations and supports first/last-mile connections, while </w:t>
      </w:r>
      <w:r w:rsidR="00503308">
        <w:t>public transport</w:t>
      </w:r>
      <w:r w:rsidR="00503308" w:rsidRPr="00153776">
        <w:t xml:space="preserve"> </w:t>
      </w:r>
      <w:r w:rsidR="00153776" w:rsidRPr="00153776">
        <w:t xml:space="preserve">extend the reach of cycling, making multimodal journeys more attractive and practical. </w:t>
      </w:r>
      <w:r w:rsidR="00E37C51">
        <w:t xml:space="preserve">In the EU-27, partly thanks to EU rail passenger rights regulation, capacity for bicycle carriage on rolling stock of trains is slowly but surely increasing, in particular on long-distance and high-speed trains where services so far have been rather limited. A fully integrated bicycle and train ecosystem calls for </w:t>
      </w:r>
      <w:r w:rsidR="00153776" w:rsidRPr="00153776">
        <w:t>the need for better infrastructure at connection point</w:t>
      </w:r>
      <w:r w:rsidR="00C15A8B">
        <w:t xml:space="preserve">s and </w:t>
      </w:r>
      <w:r w:rsidR="00503308">
        <w:t xml:space="preserve">public transport </w:t>
      </w:r>
      <w:r w:rsidR="00C15A8B">
        <w:t>stations</w:t>
      </w:r>
      <w:r w:rsidR="00E37C51">
        <w:t>,</w:t>
      </w:r>
      <w:r>
        <w:t xml:space="preserve"> </w:t>
      </w:r>
      <w:r w:rsidR="00153776" w:rsidRPr="00153776">
        <w:t>generous bicycle spaces, clear and affordable booking and pricing, coordinated schedules, and high-quality facilities at stations</w:t>
      </w:r>
      <w:r w:rsidR="00E37C51">
        <w:t>.</w:t>
      </w:r>
      <w:r>
        <w:t xml:space="preserve"> </w:t>
      </w:r>
      <w:r w:rsidR="008C0CA9">
        <w:t xml:space="preserve"> Attention</w:t>
      </w:r>
      <w:r w:rsidR="008C0CA9" w:rsidRPr="004A0BC6">
        <w:t xml:space="preserve"> should </w:t>
      </w:r>
      <w:r w:rsidR="008C0CA9">
        <w:t xml:space="preserve">also </w:t>
      </w:r>
      <w:r w:rsidR="008C0CA9" w:rsidRPr="004A0BC6">
        <w:t>be placed on creating coherent cycling networks that connect seamlessly with stations and surrounding urban areas. Public transport nodes function as interfaces within a wider mobility network, where spatial continuity, clarity of design and user-friendly access enable smooth transitions between cycling and transit. When embedded in a broader network logic, stations evolve into active mobility hubs that expand the reach of public transport and strengthen the role of cycling as an integral component of everyday multimodal</w:t>
      </w:r>
      <w:r w:rsidR="008C0CA9">
        <w:t>ity</w:t>
      </w:r>
      <w:r w:rsidR="008C0CA9" w:rsidRPr="004A0BC6">
        <w:t xml:space="preserve">. </w:t>
      </w:r>
      <w:r w:rsidR="008C0CA9" w:rsidRPr="00E525E5">
        <w:t>(</w:t>
      </w:r>
      <w:r w:rsidR="00407344">
        <w:t>ECF</w:t>
      </w:r>
      <w:r w:rsidR="00407344" w:rsidRPr="00E525E5">
        <w:t xml:space="preserve"> </w:t>
      </w:r>
      <w:r w:rsidR="008C0CA9" w:rsidRPr="00E525E5">
        <w:t>2025</w:t>
      </w:r>
      <w:r w:rsidR="008C0CA9">
        <w:t xml:space="preserve"> &amp; Stubbe 2024</w:t>
      </w:r>
      <w:r w:rsidR="008C0CA9" w:rsidRPr="00E525E5">
        <w:t>)</w:t>
      </w:r>
    </w:p>
    <w:p w14:paraId="6A937D3B" w14:textId="4ED34638" w:rsidR="00E37C51" w:rsidRDefault="00E37C51" w:rsidP="00F77F76">
      <w:r>
        <w:t>Looking purely at rail operators, Swiss and Belgian national railways are currently offering the most bicycle-friendly services out of a total of 67 European rail companies</w:t>
      </w:r>
      <w:r w:rsidR="005A30C2">
        <w:t>.</w:t>
      </w:r>
      <w:r>
        <w:t xml:space="preserve"> Swiss railways </w:t>
      </w:r>
      <w:r w:rsidR="005A30C2">
        <w:t xml:space="preserve">SBB CFF FFS is currently adding another 530 bicycle spaces to its existing long-distance bicycle fleet by the end of 2026; Belgian railways </w:t>
      </w:r>
      <w:r w:rsidR="005A30C2" w:rsidRPr="005A30C2">
        <w:t xml:space="preserve">NMBS/SNCB has </w:t>
      </w:r>
      <w:r w:rsidR="005A30C2">
        <w:t xml:space="preserve">since 2021 </w:t>
      </w:r>
      <w:r w:rsidR="005A30C2" w:rsidRPr="005A30C2">
        <w:t xml:space="preserve">increased its carriage capacity by 20% </w:t>
      </w:r>
      <w:r>
        <w:t>(ECF 2025).</w:t>
      </w:r>
    </w:p>
    <w:p w14:paraId="7F85E6CD" w14:textId="14BE7E41" w:rsidR="00E37C51" w:rsidRDefault="005A30C2" w:rsidP="00F77F76">
      <w:r>
        <w:t>Looking at bicycle parking at railway stations and offering bike-sharing, the Netherlands leads the way. There are currently 535,000 bicycle parking spaces at parking garages at Dutch railway stations. This number is set to increase to 660,000 by 2040.</w:t>
      </w:r>
      <w:r w:rsidR="009C017E">
        <w:t xml:space="preserve"> (ProRail 2026)</w:t>
      </w:r>
    </w:p>
    <w:p w14:paraId="28BFC78E" w14:textId="29CEFF14" w:rsidR="00D11921" w:rsidRDefault="005A30C2" w:rsidP="00F77F76">
      <w:r>
        <w:t>As a result, t</w:t>
      </w:r>
      <w:r w:rsidR="00D11921" w:rsidRPr="00D11921">
        <w:t xml:space="preserve">he overall number of train passengers in the Netherlands since 2000 increased by 80%. Whereas the number of passengers getting to the stations by car decreased, the number of passengers using bicycles tripled (Dutch Cycling Embassy 2024). This development in the Netherlands is supported by high quality cycling infrastructure, </w:t>
      </w:r>
      <w:r w:rsidR="00D11921" w:rsidRPr="00D11921">
        <w:lastRenderedPageBreak/>
        <w:t>modern, weather-protected, and free bicycle parking facilities, wayfinding, cyclists friendly crossings and the national bike rental system called OV-Fiets, which is integrated into the public transport ticketing system, allowing for easy and convenient use (Kagar and Harms 2017).</w:t>
      </w:r>
      <w:r w:rsidR="00115263">
        <w:t xml:space="preserve"> OV-Fiets is by far the largest bike-sharing scheme operated by a railway company in Europe.</w:t>
      </w:r>
    </w:p>
    <w:p w14:paraId="56748137" w14:textId="77777777" w:rsidR="00231F5E" w:rsidRDefault="00153776" w:rsidP="00F77F76">
      <w:r w:rsidRPr="00153776">
        <w:t>Access to public transport should be improved by reducing walking</w:t>
      </w:r>
      <w:r w:rsidR="00D13E2C">
        <w:t xml:space="preserve"> and cycling</w:t>
      </w:r>
      <w:r w:rsidRPr="00153776">
        <w:t xml:space="preserve"> distances and ensuring high-quality connections. Planning should therefore prioritise convenient, safe, and comfortable access for all users, including those with mobility challenges. This means integrating walking infrastructure into transport design—ensuring universal accessibility, safe crossings, clear signage, and pleasant walking environments through coordinated action between transport and urban development authorities.</w:t>
      </w:r>
      <w:r w:rsidR="00D13E2C">
        <w:t xml:space="preserve"> </w:t>
      </w:r>
      <w:r w:rsidR="00231F5E">
        <w:t>(Walk 21 2024)</w:t>
      </w:r>
    </w:p>
    <w:p w14:paraId="386D7E56" w14:textId="6BB36843" w:rsidR="00092254" w:rsidRDefault="00092254" w:rsidP="0002234A">
      <w:pPr>
        <w:pStyle w:val="2nummeriert"/>
      </w:pPr>
      <w:bookmarkStart w:id="18" w:name="_Toc222727117"/>
      <w:r>
        <w:t>Integration with Micro Mobility</w:t>
      </w:r>
      <w:bookmarkEnd w:id="18"/>
    </w:p>
    <w:p w14:paraId="5604A408" w14:textId="141A2396" w:rsidR="005F1EF7" w:rsidRDefault="005F1EF7" w:rsidP="005F1EF7">
      <w:r w:rsidRPr="005F1EF7">
        <w:t>Micro</w:t>
      </w:r>
      <w:r w:rsidR="00234539">
        <w:t xml:space="preserve"> </w:t>
      </w:r>
      <w:r w:rsidRPr="005F1EF7">
        <w:t>mobility</w:t>
      </w:r>
      <w:r>
        <w:t xml:space="preserve"> refers to low-speed vehicles like s</w:t>
      </w:r>
      <w:r w:rsidR="00193B45">
        <w:t>c</w:t>
      </w:r>
      <w:r>
        <w:t xml:space="preserve">ooters and </w:t>
      </w:r>
      <w:r w:rsidRPr="005F1EF7">
        <w:t>has emerged as a key component of sustainable and active</w:t>
      </w:r>
      <w:r>
        <w:t xml:space="preserve"> mobility</w:t>
      </w:r>
      <w:r w:rsidRPr="005F1EF7">
        <w:t>. When effectively integrated into broader mobility planning, micromobility can enhance connectivity</w:t>
      </w:r>
      <w:r>
        <w:t xml:space="preserve"> and</w:t>
      </w:r>
      <w:r w:rsidRPr="005F1EF7">
        <w:t xml:space="preserve"> expand access to public transport</w:t>
      </w:r>
      <w:r>
        <w:t>. (ITF 2024)</w:t>
      </w:r>
    </w:p>
    <w:p w14:paraId="299A0479" w14:textId="33D93F3E" w:rsidR="00AF0356" w:rsidRDefault="00AF0356" w:rsidP="006A6636">
      <w:r w:rsidRPr="00AF0356">
        <w:t>Micro-mobility aligns closely with walking and cycling as a mode of transport: all share low environmental impact, operate efficiently in human-scaled environments, and support the transition toward more sustainable urban mobility systems. Micro-mobility can extend the functional range of active travel by making slightly longer trips more accessible — particularly in the 2–8 km range where walking may be less feasible but motorised transport is often inefficient. Evidence suggests that in cities with high micromobility uptake, some short car trips shift toward shared micro-vehicles (Saryazdi et al., 2023). At the same time, research indicates that a substantial share of micromobility trips may substitute walking trips if not carefully integrated into broader active mobility strategies. This highlights the importance of policy frameworks that position micromobility as a complement to walking and cycling, ensuring that it strengthens rather than replaces the most sustainable and health-promoting forms of mobility.</w:t>
      </w:r>
      <w:r>
        <w:t xml:space="preserve"> (Li et al. 2024)</w:t>
      </w:r>
    </w:p>
    <w:p w14:paraId="1AF51B54" w14:textId="62992E81" w:rsidR="006A6636" w:rsidRPr="006A6636" w:rsidRDefault="006A6636" w:rsidP="006A6636">
      <w:r w:rsidRPr="006A6636">
        <w:rPr>
          <w:lang w:val="en-US" w:eastAsia="de-AT"/>
        </w:rPr>
        <w:t>Integration of micro</w:t>
      </w:r>
      <w:r w:rsidR="00234539">
        <w:t xml:space="preserve"> </w:t>
      </w:r>
      <w:r w:rsidRPr="006A6636">
        <w:rPr>
          <w:lang w:val="en-US" w:eastAsia="de-AT"/>
        </w:rPr>
        <w:t xml:space="preserve">mobility into urban transport systems requires </w:t>
      </w:r>
      <w:r>
        <w:t>p</w:t>
      </w:r>
      <w:r w:rsidRPr="006A6636">
        <w:rPr>
          <w:lang w:val="en-US"/>
        </w:rPr>
        <w:t xml:space="preserve">hysical infrastructure: Protected and continuous lanes, secure parking and charging stations, clear </w:t>
      </w:r>
      <w:r w:rsidRPr="006A6636">
        <w:rPr>
          <w:lang w:val="en-US"/>
        </w:rPr>
        <w:lastRenderedPageBreak/>
        <w:t>signage, and accessible pickup/drop</w:t>
      </w:r>
      <w:r w:rsidRPr="006A6636">
        <w:rPr>
          <w:lang w:val="en-US"/>
        </w:rPr>
        <w:noBreakHyphen/>
        <w:t>off zones reduce conflict between users and enhance safety for pedestrians, cyclists, and micromobility users</w:t>
      </w:r>
      <w:r>
        <w:t>.</w:t>
      </w:r>
    </w:p>
    <w:p w14:paraId="018E5BA5" w14:textId="436DC988" w:rsidR="006A6636" w:rsidRPr="005F1EF7" w:rsidRDefault="006A6636" w:rsidP="005F1EF7">
      <w:r w:rsidRPr="006A6636">
        <w:t>Micro</w:t>
      </w:r>
      <w:r w:rsidR="00234539">
        <w:t xml:space="preserve"> </w:t>
      </w:r>
      <w:r w:rsidRPr="006A6636">
        <w:t>mobility plays a crucial role in solving the first</w:t>
      </w:r>
      <w:r w:rsidRPr="006A6636">
        <w:noBreakHyphen/>
        <w:t xml:space="preserve"> and last</w:t>
      </w:r>
      <w:r w:rsidRPr="006A6636">
        <w:noBreakHyphen/>
        <w:t>mile challenge by bridging gaps between origins/destinations and high</w:t>
      </w:r>
      <w:r w:rsidRPr="006A6636">
        <w:noBreakHyphen/>
        <w:t>capacity transport nodes. Studies indicate that easy access to micro</w:t>
      </w:r>
      <w:r w:rsidR="00234539">
        <w:t xml:space="preserve"> </w:t>
      </w:r>
      <w:r w:rsidRPr="006A6636">
        <w:t>mobility services at transit stations increases public transport usage and reduces reliance on private cars for feeder trips.</w:t>
      </w:r>
      <w:r>
        <w:t xml:space="preserve"> (Cui &amp; Zhang 2024)</w:t>
      </w:r>
    </w:p>
    <w:p w14:paraId="2C331BE7" w14:textId="7EBD1F7A" w:rsidR="00575186" w:rsidRPr="00575186" w:rsidRDefault="00575186" w:rsidP="0002234A">
      <w:pPr>
        <w:pStyle w:val="2nummeriert"/>
        <w:rPr>
          <w:lang w:val="en-US"/>
        </w:rPr>
      </w:pPr>
      <w:bookmarkStart w:id="19" w:name="_Toc222727118"/>
      <w:r w:rsidRPr="00575186">
        <w:rPr>
          <w:lang w:val="en-US"/>
        </w:rPr>
        <w:t>I</w:t>
      </w:r>
      <w:r w:rsidR="00231F5E">
        <w:t>ntegration</w:t>
      </w:r>
      <w:r w:rsidRPr="00575186">
        <w:rPr>
          <w:lang w:val="en-US"/>
        </w:rPr>
        <w:t xml:space="preserve"> with Shared Mobility</w:t>
      </w:r>
      <w:bookmarkEnd w:id="19"/>
    </w:p>
    <w:p w14:paraId="3A0038A2" w14:textId="77777777" w:rsidR="00F055EA" w:rsidRPr="00F055EA" w:rsidRDefault="00F055EA" w:rsidP="00F055EA">
      <w:pPr>
        <w:rPr>
          <w:lang w:val="en-US" w:eastAsia="de-AT"/>
        </w:rPr>
      </w:pPr>
      <w:r w:rsidRPr="00F055EA">
        <w:rPr>
          <w:lang w:val="en-US" w:eastAsia="de-AT"/>
        </w:rPr>
        <w:t>Shared mobility services play a vital role when embedded within a coherent urban mobility network rather than operating as stand-alone commercial products. Their added value lies in functioning as connectors within a multimodal system, linking walking, cycling, and public transport through seamless physical and digital interfaces. (US Department of Transportation 2019)</w:t>
      </w:r>
    </w:p>
    <w:p w14:paraId="35895F37" w14:textId="08329F7F" w:rsidR="00F055EA" w:rsidRPr="00F055EA" w:rsidRDefault="00F055EA" w:rsidP="00F055EA">
      <w:pPr>
        <w:rPr>
          <w:lang w:val="en-US" w:eastAsia="de-AT"/>
        </w:rPr>
      </w:pPr>
      <w:r w:rsidRPr="00F055EA">
        <w:rPr>
          <w:lang w:val="en-US" w:eastAsia="de-AT"/>
        </w:rPr>
        <w:t>Whether station-based (e.g., mobility hubs with fixed docking infrastructure) or free-floating (flexibly distributed vehicles within defined service areas), shared systems extend the reach of active and public transport. Bikesharing, e-bikes, and micro</w:t>
      </w:r>
      <w:r w:rsidR="002838D8">
        <w:t xml:space="preserve"> </w:t>
      </w:r>
      <w:r w:rsidRPr="00F055EA">
        <w:rPr>
          <w:lang w:val="en-US" w:eastAsia="de-AT"/>
        </w:rPr>
        <w:t>mobility services support short urban trips and strengthen first- and last-mile connectivity. Carsharing, e-carsharing, carpooling, and demand-responsive services complement this network by covering longer or occasional trips, thereby reducing reliance on private car ownership when embedded in an integrated mobility ecosystem. (US Department of Transportation 2019; UITP 2023)</w:t>
      </w:r>
    </w:p>
    <w:p w14:paraId="72169BF1" w14:textId="3304A521" w:rsidR="00F055EA" w:rsidRPr="00F055EA" w:rsidRDefault="00F055EA" w:rsidP="00F055EA">
      <w:pPr>
        <w:rPr>
          <w:lang w:val="en-US" w:eastAsia="de-AT"/>
        </w:rPr>
      </w:pPr>
      <w:r w:rsidRPr="00F055EA">
        <w:rPr>
          <w:lang w:val="en-US" w:eastAsia="de-AT"/>
        </w:rPr>
        <w:t>The systemic impact emerges not from individual services, but from their coordinated integration. Shared mobility should operate as an extension of active and public transport networks rather than as a competitor. Digital mobility-as-a-service (MaaS) platforms that integrate trip planning, booking, and payment create seamless user journeys across modes. (Luo et al. 2023)</w:t>
      </w:r>
    </w:p>
    <w:p w14:paraId="68695A05" w14:textId="73133C86" w:rsidR="00F055EA" w:rsidRPr="00F055EA" w:rsidRDefault="00F055EA" w:rsidP="00F055EA">
      <w:pPr>
        <w:rPr>
          <w:lang w:val="en-US" w:eastAsia="de-AT"/>
        </w:rPr>
      </w:pPr>
      <w:r w:rsidRPr="00F055EA">
        <w:rPr>
          <w:lang w:val="en-US" w:eastAsia="de-AT"/>
        </w:rPr>
        <w:t xml:space="preserve">Physical integration is equally critical. Multimodal mobility hubs at rail stations, </w:t>
      </w:r>
      <w:r w:rsidR="002838D8">
        <w:t xml:space="preserve">PT stations, </w:t>
      </w:r>
      <w:r w:rsidRPr="00F055EA">
        <w:rPr>
          <w:lang w:val="en-US" w:eastAsia="de-AT"/>
        </w:rPr>
        <w:t xml:space="preserve">bus interchanges, and district centers function as network nodes where different modes converge. These hubs co-locate shared bikes, e-bikes, scooters, and cars alongside secure parking, wayfinding, lighting, and accessible amenities. Clearly organized circulation zones reduce conflicts between users, while real-time digital information </w:t>
      </w:r>
      <w:r w:rsidRPr="00F055EA">
        <w:rPr>
          <w:lang w:val="en-US" w:eastAsia="de-AT"/>
        </w:rPr>
        <w:lastRenderedPageBreak/>
        <w:t>supports intuitive modal shifts. Through this spatial and operational integration, hubs transform fragmented services into a coherent mobility network. (EU Urban Mobility Observatory 2025)</w:t>
      </w:r>
    </w:p>
    <w:p w14:paraId="2CAF5A31" w14:textId="4785C3F0" w:rsidR="00F055EA" w:rsidRPr="00F055EA" w:rsidRDefault="00F055EA" w:rsidP="00F055EA">
      <w:pPr>
        <w:rPr>
          <w:lang w:val="en-US" w:eastAsia="de-AT"/>
        </w:rPr>
      </w:pPr>
      <w:r w:rsidRPr="00F055EA">
        <w:rPr>
          <w:lang w:val="en-US" w:eastAsia="de-AT"/>
        </w:rPr>
        <w:t xml:space="preserve">When aligned with public policy objectives, shared mobility also advances inclusivity and spatial efficiency. By reducing parking demand and reallocating urban space, it supports </w:t>
      </w:r>
      <w:r w:rsidR="002838D8" w:rsidRPr="00F055EA">
        <w:rPr>
          <w:lang w:val="en-US" w:eastAsia="de-AT"/>
        </w:rPr>
        <w:t>livable</w:t>
      </w:r>
      <w:r w:rsidRPr="00F055EA">
        <w:rPr>
          <w:lang w:val="en-US" w:eastAsia="de-AT"/>
        </w:rPr>
        <w:t xml:space="preserve"> streets</w:t>
      </w:r>
      <w:r w:rsidR="007B1DB7">
        <w:t>,</w:t>
      </w:r>
      <w:r w:rsidRPr="00F055EA">
        <w:rPr>
          <w:lang w:val="en-US" w:eastAsia="de-AT"/>
        </w:rPr>
        <w:t>active travel</w:t>
      </w:r>
      <w:r w:rsidR="007B1DB7">
        <w:t xml:space="preserve"> and affordable housing. Parking mandates for residential and non-residential buildings can be reformed hereby reducing construction costs</w:t>
      </w:r>
      <w:r w:rsidR="00CC3128">
        <w:t xml:space="preserve"> by up to 10-20%. Lower construction costs translate into lower purchase and rental prices: A typical underground parking space </w:t>
      </w:r>
      <w:r w:rsidR="00CC3128" w:rsidRPr="00CC3128">
        <w:t xml:space="preserve">per unit </w:t>
      </w:r>
      <w:r w:rsidR="00CC3128">
        <w:t>increase</w:t>
      </w:r>
      <w:r w:rsidR="00CC3128" w:rsidRPr="00CC3128">
        <w:t xml:space="preserve"> the rent by roughly 120 to 180 EUR/ months</w:t>
      </w:r>
      <w:r w:rsidRPr="00F055EA">
        <w:rPr>
          <w:lang w:val="en-US" w:eastAsia="de-AT"/>
        </w:rPr>
        <w:t>Equitable pricing, service coverage in underserved areas, and regulatory oversight are essential to ensure shared systems</w:t>
      </w:r>
      <w:r w:rsidR="002838D8">
        <w:t xml:space="preserve">. </w:t>
      </w:r>
      <w:r w:rsidRPr="00F055EA">
        <w:rPr>
          <w:lang w:val="en-US" w:eastAsia="de-AT"/>
        </w:rPr>
        <w:t>(UITP 2023)</w:t>
      </w:r>
    </w:p>
    <w:p w14:paraId="6788E22F" w14:textId="26BEE5FD" w:rsidR="00F055EA" w:rsidRPr="00F055EA" w:rsidRDefault="00F055EA" w:rsidP="00DD4AB1">
      <w:pPr>
        <w:rPr>
          <w:lang w:val="en-US" w:eastAsia="de-AT"/>
        </w:rPr>
      </w:pPr>
      <w:r w:rsidRPr="00F055EA">
        <w:rPr>
          <w:lang w:val="en-US" w:eastAsia="de-AT"/>
        </w:rPr>
        <w:t xml:space="preserve">In </w:t>
      </w:r>
      <w:r w:rsidR="00AF0356">
        <w:t>a</w:t>
      </w:r>
      <w:r w:rsidRPr="00F055EA">
        <w:rPr>
          <w:lang w:val="en-US" w:eastAsia="de-AT"/>
        </w:rPr>
        <w:t xml:space="preserve"> network-based model, walking, cycling, and public transport form the structural core of urban mobility, while shared services—station-based and free-floating—act as flexible connectors that enable seamless </w:t>
      </w:r>
      <w:r w:rsidR="002838D8">
        <w:t>multimodality.</w:t>
      </w:r>
    </w:p>
    <w:p w14:paraId="3E4C462B" w14:textId="72DD710F" w:rsidR="00092254" w:rsidRDefault="00092254" w:rsidP="00092254">
      <w:pPr>
        <w:pStyle w:val="2nummeriert"/>
      </w:pPr>
      <w:bookmarkStart w:id="20" w:name="_Toc222727119"/>
      <w:r>
        <w:t>Urban Design</w:t>
      </w:r>
      <w:bookmarkEnd w:id="20"/>
    </w:p>
    <w:p w14:paraId="252F0BF8" w14:textId="2648107E" w:rsidR="00041BD5" w:rsidRDefault="00092254" w:rsidP="00092254">
      <w:r w:rsidRPr="00092254">
        <w:t xml:space="preserve">Urban design plays a decisive role in making the integration of walking and cycling in the mobility system. </w:t>
      </w:r>
      <w:r w:rsidR="00041BD5" w:rsidRPr="00041BD5">
        <w:t>The built environment — including street layout, public space allocation, land use mix, and connectivity — shapes how people move, interact, and choose mobility modes. A human</w:t>
      </w:r>
      <w:r w:rsidR="00041BD5" w:rsidRPr="00041BD5">
        <w:rPr>
          <w:rFonts w:ascii="Cambria Math" w:hAnsi="Cambria Math" w:cs="Cambria Math"/>
        </w:rPr>
        <w:t>‑</w:t>
      </w:r>
      <w:r w:rsidR="00041BD5" w:rsidRPr="00041BD5">
        <w:t>centred urban design that prioritises pedestrians and cyclists creates safer, calmer, and more attractive streets, which in turn supports active mobility and improves quality of life.</w:t>
      </w:r>
      <w:r w:rsidR="00041BD5">
        <w:t xml:space="preserve"> (Bustamante 2025)</w:t>
      </w:r>
    </w:p>
    <w:p w14:paraId="22B3CDC7" w14:textId="48DF0F28" w:rsidR="00092254" w:rsidRDefault="00092254" w:rsidP="00092254">
      <w:r w:rsidRPr="00092254">
        <w:t xml:space="preserve">Traffic-calmed neighbourhoods, pedestrian-priority areas, </w:t>
      </w:r>
      <w:r w:rsidR="00041BD5">
        <w:t xml:space="preserve">direct routes </w:t>
      </w:r>
      <w:r w:rsidRPr="00092254">
        <w:t xml:space="preserve">and safe </w:t>
      </w:r>
      <w:r w:rsidR="00007BF6">
        <w:t xml:space="preserve">walking and </w:t>
      </w:r>
      <w:r w:rsidRPr="00092254">
        <w:t>cycling networks, and attractive streets and public spaces encourage active mobility and support compact, accessible cities</w:t>
      </w:r>
      <w:r w:rsidR="00041BD5">
        <w:t xml:space="preserve"> </w:t>
      </w:r>
      <w:r w:rsidR="00041BD5" w:rsidRPr="00041BD5">
        <w:t>while reducing conflict with motorised traffic</w:t>
      </w:r>
      <w:r w:rsidR="00041BD5">
        <w:t xml:space="preserve">. </w:t>
      </w:r>
      <w:r w:rsidR="00041BD5" w:rsidRPr="00041BD5">
        <w:t>The design of public spaces — including shaded sidewalks, safe crossings, and well</w:t>
      </w:r>
      <w:r w:rsidR="00041BD5" w:rsidRPr="00041BD5">
        <w:noBreakHyphen/>
        <w:t>connected pathways — not only enhances pedestrian comfort and safety but also strengthens social interaction, health outcomes, and urban resilience.</w:t>
      </w:r>
      <w:r w:rsidR="00041BD5">
        <w:t xml:space="preserve"> (Stommer et al. 2025)</w:t>
      </w:r>
    </w:p>
    <w:p w14:paraId="1CD29498" w14:textId="51F4262B" w:rsidR="00041BD5" w:rsidRDefault="00041BD5" w:rsidP="00092254">
      <w:r w:rsidRPr="00041BD5">
        <w:t>Integration of active mobility into broader city planning also requires aligning land use policies with mobility goals. Compact, mixed</w:t>
      </w:r>
      <w:r w:rsidRPr="00041BD5">
        <w:noBreakHyphen/>
        <w:t xml:space="preserve">use urban forms reduce travel distances and create environments where walking and cycling become convenient choices for daily </w:t>
      </w:r>
      <w:r w:rsidRPr="00041BD5">
        <w:lastRenderedPageBreak/>
        <w:t xml:space="preserve">needs. </w:t>
      </w:r>
      <w:r w:rsidR="00007BF6">
        <w:t>H</w:t>
      </w:r>
      <w:r w:rsidRPr="00041BD5">
        <w:t>igher neighbourhood walkability — characterised by dense street networks, proximate destinations, and pedestrian</w:t>
      </w:r>
      <w:r w:rsidRPr="00041BD5">
        <w:noBreakHyphen/>
        <w:t>friendly design — correlates with increased physical activity and improved public health outcomes.</w:t>
      </w:r>
      <w:r w:rsidR="00B3132C">
        <w:t xml:space="preserve"> (Lättman &amp; Otsuka 2024)</w:t>
      </w:r>
    </w:p>
    <w:p w14:paraId="5A00D52E" w14:textId="3B90DCD4" w:rsidR="00041BD5" w:rsidRDefault="00041BD5" w:rsidP="00092254">
      <w:r w:rsidRPr="00041BD5">
        <w:t>Beyond functional infrastructure, urban design strategies such as inclusive streetscapes, accessible public spaces, and neighbourhood</w:t>
      </w:r>
      <w:r w:rsidRPr="00041BD5">
        <w:noBreakHyphen/>
        <w:t>level planning support equitable active mobility for all age groups, including older adults. Designing environments that accommodate diverse mobility needs enhances independence, social participation, and wellbeing across demographic groups.</w:t>
      </w:r>
      <w:r w:rsidR="00B3132C">
        <w:t xml:space="preserve"> (Baumgart &amp; Bolte 2024)</w:t>
      </w:r>
    </w:p>
    <w:p w14:paraId="565CD44A" w14:textId="7BDF5EC2" w:rsidR="00041BD5" w:rsidRPr="00092254" w:rsidRDefault="00041BD5" w:rsidP="00092254">
      <w:r>
        <w:t>U</w:t>
      </w:r>
      <w:r w:rsidRPr="00041BD5">
        <w:t>rban design and planning are not auxiliary aspects but foundational enablers of active mobility. By prioritising human</w:t>
      </w:r>
      <w:r w:rsidRPr="00041BD5">
        <w:noBreakHyphen/>
        <w:t>centred streetscapes, connectivity, and mixed</w:t>
      </w:r>
      <w:r w:rsidRPr="00041BD5">
        <w:noBreakHyphen/>
        <w:t xml:space="preserve">use urban form, cities can cultivate environments where walking and cycling are safe, attractive, and integrated into everyday life — contributing to healthier, more equitable, and more sustainable urban </w:t>
      </w:r>
      <w:r w:rsidR="00007BF6">
        <w:t>mobility systems.</w:t>
      </w:r>
    </w:p>
    <w:p w14:paraId="2F4874F2" w14:textId="6D4BE3FA" w:rsidR="00575186" w:rsidRDefault="00C81C4A" w:rsidP="00AC1A41">
      <w:pPr>
        <w:pStyle w:val="1nummeriert"/>
      </w:pPr>
      <w:bookmarkStart w:id="21" w:name="_Toc222727120"/>
      <w:r>
        <w:lastRenderedPageBreak/>
        <w:t>Recommendation for j</w:t>
      </w:r>
      <w:r w:rsidR="00575186">
        <w:t xml:space="preserve">oint </w:t>
      </w:r>
      <w:r>
        <w:t>p</w:t>
      </w:r>
      <w:r w:rsidR="00575186">
        <w:t xml:space="preserve">lanning </w:t>
      </w:r>
      <w:r w:rsidR="00E473C9">
        <w:t xml:space="preserve">- </w:t>
      </w:r>
      <w:r w:rsidR="00575186">
        <w:t>Master</w:t>
      </w:r>
      <w:r>
        <w:t xml:space="preserve"> P</w:t>
      </w:r>
      <w:r w:rsidR="00575186">
        <w:t>lan Cycling and Master</w:t>
      </w:r>
      <w:r>
        <w:t xml:space="preserve"> P</w:t>
      </w:r>
      <w:r w:rsidR="00575186">
        <w:t>lan Walking</w:t>
      </w:r>
      <w:bookmarkEnd w:id="21"/>
    </w:p>
    <w:p w14:paraId="431727B9" w14:textId="0ECC599B" w:rsidR="00416DC2" w:rsidRDefault="00416DC2" w:rsidP="00416DC2">
      <w:r w:rsidRPr="00416DC2">
        <w:t xml:space="preserve">To strengthen </w:t>
      </w:r>
      <w:r w:rsidR="00ED4C18">
        <w:t>a</w:t>
      </w:r>
      <w:r w:rsidRPr="00416DC2">
        <w:t xml:space="preserve">ctive </w:t>
      </w:r>
      <w:r w:rsidR="00ED4C18">
        <w:t>m</w:t>
      </w:r>
      <w:r w:rsidRPr="00416DC2">
        <w:t xml:space="preserve">obility and ensure coherent national approaches, Member States </w:t>
      </w:r>
      <w:r w:rsidR="00F76F0B">
        <w:t>can consider following recommendations</w:t>
      </w:r>
      <w:r w:rsidRPr="00416DC2">
        <w:t>:</w:t>
      </w:r>
    </w:p>
    <w:p w14:paraId="6712FC2B" w14:textId="77777777" w:rsidR="002838D8" w:rsidRDefault="002838D8" w:rsidP="00416DC2"/>
    <w:p w14:paraId="23F5E44F" w14:textId="77777777" w:rsidR="002838D8" w:rsidRDefault="002838D8" w:rsidP="00416DC2"/>
    <w:bookmarkEnd w:id="2"/>
    <w:p w14:paraId="17149EAB" w14:textId="2510CEDB" w:rsidR="006D098C" w:rsidRPr="00092254" w:rsidRDefault="00092254" w:rsidP="001958CF">
      <w:pPr>
        <w:rPr>
          <w:rStyle w:val="ROTFett"/>
        </w:rPr>
      </w:pPr>
      <w:r w:rsidRPr="00092254">
        <w:rPr>
          <w:rStyle w:val="ROTFett"/>
        </w:rPr>
        <w:t>TO BE DISUSSED during the THE PEP EHP Partnership Meeting in March 2026 in Vienna</w:t>
      </w:r>
    </w:p>
    <w:p w14:paraId="71DEE60A" w14:textId="77777777" w:rsidR="006D098C" w:rsidRDefault="006D098C" w:rsidP="001958CF">
      <w:pPr>
        <w:rPr>
          <w:lang w:eastAsia="de-AT"/>
        </w:rPr>
      </w:pPr>
    </w:p>
    <w:p w14:paraId="3649B0C6" w14:textId="63973B01" w:rsidR="00F76F0B" w:rsidRPr="00F76F0B" w:rsidRDefault="00F76F0B" w:rsidP="001958CF">
      <w:pPr>
        <w:rPr>
          <w:lang w:val="en-US"/>
        </w:rPr>
        <w:sectPr w:rsidR="00F76F0B" w:rsidRPr="00F76F0B" w:rsidSect="00F46EF6">
          <w:footerReference w:type="first" r:id="rId34"/>
          <w:pgSz w:w="11900" w:h="16840" w:code="9"/>
          <w:pgMar w:top="1531" w:right="1531" w:bottom="1531" w:left="1531" w:header="0" w:footer="567" w:gutter="0"/>
          <w:cols w:space="708"/>
          <w:docGrid w:linePitch="360"/>
        </w:sectPr>
      </w:pPr>
    </w:p>
    <w:p w14:paraId="440F7BFD" w14:textId="77777777" w:rsidR="001958CF" w:rsidRPr="00800BB1" w:rsidRDefault="001C3F76" w:rsidP="00800BB1">
      <w:pPr>
        <w:pStyle w:val="1-small"/>
      </w:pPr>
      <w:bookmarkStart w:id="22" w:name="_Toc222727121"/>
      <w:r>
        <w:lastRenderedPageBreak/>
        <w:t>Table of Tables</w:t>
      </w:r>
      <w:bookmarkEnd w:id="22"/>
    </w:p>
    <w:p w14:paraId="21146D82" w14:textId="60D27451" w:rsidR="001C3F76" w:rsidRDefault="001C3F76">
      <w:pPr>
        <w:pStyle w:val="Abbildungsverzeichnis"/>
        <w:rPr>
          <w:noProof/>
          <w:sz w:val="22"/>
          <w:szCs w:val="22"/>
          <w:lang w:val="de-AT" w:eastAsia="de-AT"/>
        </w:rPr>
      </w:pPr>
      <w:r>
        <w:fldChar w:fldCharType="begin"/>
      </w:r>
      <w:r>
        <w:instrText xml:space="preserve"> TOC \h \z \c "Table" </w:instrText>
      </w:r>
      <w:r>
        <w:fldChar w:fldCharType="separate"/>
      </w:r>
      <w:hyperlink w:anchor="_Toc190540792" w:history="1">
        <w:r w:rsidRPr="00A03E60">
          <w:rPr>
            <w:rStyle w:val="Hyperlink"/>
            <w:noProof/>
          </w:rPr>
          <w:t>Table 1 Example</w:t>
        </w:r>
        <w:r>
          <w:rPr>
            <w:noProof/>
            <w:webHidden/>
          </w:rPr>
          <w:tab/>
        </w:r>
        <w:r>
          <w:rPr>
            <w:noProof/>
            <w:webHidden/>
          </w:rPr>
          <w:fldChar w:fldCharType="begin"/>
        </w:r>
        <w:r>
          <w:rPr>
            <w:noProof/>
            <w:webHidden/>
          </w:rPr>
          <w:instrText xml:space="preserve"> PAGEREF _Toc190540792 \h </w:instrText>
        </w:r>
        <w:r>
          <w:rPr>
            <w:noProof/>
            <w:webHidden/>
          </w:rPr>
        </w:r>
        <w:r>
          <w:rPr>
            <w:noProof/>
            <w:webHidden/>
          </w:rPr>
          <w:fldChar w:fldCharType="separate"/>
        </w:r>
        <w:r w:rsidR="00884438">
          <w:rPr>
            <w:b/>
            <w:bCs/>
            <w:noProof/>
            <w:webHidden/>
            <w:lang w:val="de-DE"/>
          </w:rPr>
          <w:t>Fehler! Textmarke nicht definiert.</w:t>
        </w:r>
        <w:r>
          <w:rPr>
            <w:noProof/>
            <w:webHidden/>
          </w:rPr>
          <w:fldChar w:fldCharType="end"/>
        </w:r>
      </w:hyperlink>
    </w:p>
    <w:p w14:paraId="27B9CA7A" w14:textId="77777777" w:rsidR="00A40641" w:rsidRPr="009B5AA7" w:rsidRDefault="001C3F76" w:rsidP="009B5AA7">
      <w:pPr>
        <w:pStyle w:val="Abbildungsverzeichnis"/>
      </w:pPr>
      <w:r>
        <w:fldChar w:fldCharType="end"/>
      </w:r>
    </w:p>
    <w:p w14:paraId="1D997148" w14:textId="77777777" w:rsidR="00F0419A" w:rsidRPr="00F40C8C" w:rsidRDefault="00F0419A" w:rsidP="00F0419A"/>
    <w:p w14:paraId="229B8B29" w14:textId="77777777" w:rsidR="005D5D4B" w:rsidRPr="00F40C8C" w:rsidRDefault="005D5D4B" w:rsidP="001958CF">
      <w:pPr>
        <w:sectPr w:rsidR="005D5D4B" w:rsidRPr="00F40C8C" w:rsidSect="00F46EF6">
          <w:footerReference w:type="first" r:id="rId35"/>
          <w:pgSz w:w="11900" w:h="16840" w:code="9"/>
          <w:pgMar w:top="1531" w:right="1531" w:bottom="1531" w:left="1531" w:header="0" w:footer="567" w:gutter="0"/>
          <w:cols w:space="708"/>
          <w:docGrid w:linePitch="360"/>
        </w:sectPr>
      </w:pPr>
    </w:p>
    <w:p w14:paraId="4436599E" w14:textId="77777777" w:rsidR="005D5D4B" w:rsidRPr="009B5AA7" w:rsidRDefault="001C3F76" w:rsidP="00070CDA">
      <w:pPr>
        <w:pStyle w:val="1-small"/>
      </w:pPr>
      <w:bookmarkStart w:id="23" w:name="_Toc222727122"/>
      <w:r>
        <w:lastRenderedPageBreak/>
        <w:t>Table of Figures</w:t>
      </w:r>
      <w:bookmarkEnd w:id="23"/>
    </w:p>
    <w:p w14:paraId="7418E54D" w14:textId="08D8E8E2" w:rsidR="0017484E" w:rsidRDefault="00EA41B1">
      <w:pPr>
        <w:pStyle w:val="Abbildungsverzeichnis"/>
        <w:rPr>
          <w:noProof/>
          <w:sz w:val="22"/>
          <w:szCs w:val="22"/>
          <w:lang w:val="de-AT" w:eastAsia="de-AT"/>
        </w:rPr>
      </w:pPr>
      <w:r>
        <w:fldChar w:fldCharType="begin"/>
      </w:r>
      <w:r>
        <w:instrText xml:space="preserve"> TOC \h \z \c "Figure" </w:instrText>
      </w:r>
      <w:r>
        <w:fldChar w:fldCharType="separate"/>
      </w:r>
      <w:hyperlink w:anchor="_Toc192519303" w:history="1">
        <w:r w:rsidR="0017484E" w:rsidRPr="00330A1D">
          <w:rPr>
            <w:rStyle w:val="Hyperlink"/>
            <w:noProof/>
          </w:rPr>
          <w:t>Figure 1 Format templates catalogue</w:t>
        </w:r>
        <w:r w:rsidR="0017484E">
          <w:rPr>
            <w:noProof/>
            <w:webHidden/>
          </w:rPr>
          <w:tab/>
        </w:r>
        <w:r w:rsidR="0017484E">
          <w:rPr>
            <w:noProof/>
            <w:webHidden/>
          </w:rPr>
          <w:fldChar w:fldCharType="begin"/>
        </w:r>
        <w:r w:rsidR="0017484E">
          <w:rPr>
            <w:noProof/>
            <w:webHidden/>
          </w:rPr>
          <w:instrText xml:space="preserve"> PAGEREF _Toc192519303 \h </w:instrText>
        </w:r>
        <w:r w:rsidR="0017484E">
          <w:rPr>
            <w:noProof/>
            <w:webHidden/>
          </w:rPr>
        </w:r>
        <w:r w:rsidR="0017484E">
          <w:rPr>
            <w:noProof/>
            <w:webHidden/>
          </w:rPr>
          <w:fldChar w:fldCharType="separate"/>
        </w:r>
        <w:r w:rsidR="00884438">
          <w:rPr>
            <w:b/>
            <w:bCs/>
            <w:noProof/>
            <w:webHidden/>
            <w:lang w:val="de-DE"/>
          </w:rPr>
          <w:t>Fehler! Textmarke nicht definiert.</w:t>
        </w:r>
        <w:r w:rsidR="0017484E">
          <w:rPr>
            <w:noProof/>
            <w:webHidden/>
          </w:rPr>
          <w:fldChar w:fldCharType="end"/>
        </w:r>
      </w:hyperlink>
    </w:p>
    <w:p w14:paraId="7A21B22E" w14:textId="77777777" w:rsidR="00A40641" w:rsidRPr="00F40C8C" w:rsidRDefault="00EA41B1" w:rsidP="009B5AA7">
      <w:pPr>
        <w:pStyle w:val="Abbildungsverzeichnis"/>
      </w:pPr>
      <w:r>
        <w:fldChar w:fldCharType="end"/>
      </w:r>
    </w:p>
    <w:p w14:paraId="79BD8E9C" w14:textId="77777777" w:rsidR="005D674F" w:rsidRPr="00F40C8C" w:rsidRDefault="005D674F" w:rsidP="005D674F"/>
    <w:p w14:paraId="7814F945" w14:textId="77777777" w:rsidR="005D5D4B" w:rsidRPr="00F40C8C" w:rsidRDefault="005D5D4B" w:rsidP="005D5D4B">
      <w:pPr>
        <w:sectPr w:rsidR="005D5D4B" w:rsidRPr="00F40C8C" w:rsidSect="00F46EF6">
          <w:footerReference w:type="first" r:id="rId36"/>
          <w:pgSz w:w="11900" w:h="16840" w:code="9"/>
          <w:pgMar w:top="1531" w:right="1531" w:bottom="1531" w:left="1531" w:header="0" w:footer="567" w:gutter="0"/>
          <w:cols w:space="708"/>
          <w:docGrid w:linePitch="360"/>
        </w:sectPr>
      </w:pPr>
    </w:p>
    <w:p w14:paraId="57ABBCFB" w14:textId="77777777" w:rsidR="004D38A8" w:rsidRPr="00F84AF1" w:rsidRDefault="005241AC" w:rsidP="004D38A8">
      <w:pPr>
        <w:pStyle w:val="1-small"/>
        <w:rPr>
          <w:lang w:val="en-US"/>
        </w:rPr>
      </w:pPr>
      <w:bookmarkStart w:id="24" w:name="_Toc222727123"/>
      <w:r w:rsidRPr="00F84AF1">
        <w:rPr>
          <w:lang w:val="en-US"/>
        </w:rPr>
        <w:lastRenderedPageBreak/>
        <w:t>Bibliography</w:t>
      </w:r>
      <w:bookmarkEnd w:id="24"/>
    </w:p>
    <w:p w14:paraId="17898229" w14:textId="642DE75C" w:rsidR="00B3132C" w:rsidRPr="00AF0356" w:rsidRDefault="00B3132C" w:rsidP="00B3132C">
      <w:pPr>
        <w:rPr>
          <w:lang w:val="de-CH"/>
        </w:rPr>
      </w:pPr>
      <w:r w:rsidRPr="00F84AF1">
        <w:rPr>
          <w:rStyle w:val="Fett"/>
          <w:lang w:val="en-US"/>
        </w:rPr>
        <w:t xml:space="preserve">Baumgart, Sabine, Bolte, Gabriele. </w:t>
      </w:r>
      <w:r w:rsidRPr="00B3132C">
        <w:rPr>
          <w:lang w:val="en-US"/>
        </w:rPr>
        <w:t>P</w:t>
      </w:r>
      <w:r w:rsidRPr="00B3132C">
        <w:t>romoting active mobility in old age through urban design.</w:t>
      </w:r>
      <w:r>
        <w:t xml:space="preserve"> </w:t>
      </w:r>
      <w:hyperlink r:id="rId37" w:history="1">
        <w:r w:rsidRPr="00AF0356">
          <w:rPr>
            <w:rStyle w:val="Hyperlink"/>
            <w:lang w:val="de-CH"/>
          </w:rPr>
          <w:t>https://pubmed.ncbi.nlm.nih.gov/38987453/</w:t>
        </w:r>
      </w:hyperlink>
      <w:r w:rsidRPr="00AF0356">
        <w:rPr>
          <w:lang w:val="de-CH"/>
        </w:rPr>
        <w:t xml:space="preserve"> (2024) </w:t>
      </w:r>
    </w:p>
    <w:p w14:paraId="6D810C99" w14:textId="0C8705F6" w:rsidR="00D160DD" w:rsidRDefault="00D160DD" w:rsidP="00FE0B3D">
      <w:pPr>
        <w:rPr>
          <w:lang w:val="de-AT"/>
        </w:rPr>
      </w:pPr>
      <w:r w:rsidRPr="006A4980">
        <w:rPr>
          <w:rStyle w:val="Fett"/>
          <w:lang w:val="de-AT"/>
        </w:rPr>
        <w:t>BMVIT</w:t>
      </w:r>
      <w:r w:rsidR="006A4980" w:rsidRPr="006A4980">
        <w:rPr>
          <w:rStyle w:val="Fett"/>
          <w:lang w:val="de-AT"/>
        </w:rPr>
        <w:t xml:space="preserve">. Bundesministerium für Verkehr, Innovation und Technologie. </w:t>
      </w:r>
      <w:r w:rsidR="006A4980" w:rsidRPr="006A4980">
        <w:rPr>
          <w:lang w:val="de-AT"/>
        </w:rPr>
        <w:t>Österreich unterwegs 2013/2014. Ergebnisbericht zur österreichweiten Mobilitätserhebung “Österreich unterwegs 2013/2014”</w:t>
      </w:r>
      <w:r w:rsidR="00884438" w:rsidRPr="0002476A">
        <w:rPr>
          <w:lang w:val="de-AT"/>
        </w:rPr>
        <w:t>.</w:t>
      </w:r>
      <w:r w:rsidR="006A4980" w:rsidRPr="006A4980">
        <w:rPr>
          <w:lang w:val="de-AT"/>
        </w:rPr>
        <w:t>(2016).</w:t>
      </w:r>
    </w:p>
    <w:p w14:paraId="697FF91E" w14:textId="16F8F7FE" w:rsidR="00041BD5" w:rsidRDefault="00041BD5" w:rsidP="00FE0B3D">
      <w:r w:rsidRPr="0002476A">
        <w:rPr>
          <w:rStyle w:val="Fett"/>
          <w:lang w:val="de-AT"/>
        </w:rPr>
        <w:t>Bustamante, Claudia</w:t>
      </w:r>
      <w:r w:rsidRPr="0002476A">
        <w:rPr>
          <w:lang w:val="de-AT"/>
        </w:rPr>
        <w:t xml:space="preserve">. </w:t>
      </w:r>
      <w:r w:rsidRPr="00041BD5">
        <w:rPr>
          <w:lang w:val="en-US"/>
        </w:rPr>
        <w:t>‘Active travel’ study identifies pathways for designing walking- and cycling-friendly cities</w:t>
      </w:r>
      <w:r>
        <w:t xml:space="preserve">. In: UCLA Insitute of Transportation Studies. </w:t>
      </w:r>
      <w:hyperlink r:id="rId38" w:history="1">
        <w:r w:rsidRPr="002812AE">
          <w:rPr>
            <w:rStyle w:val="Hyperlink"/>
          </w:rPr>
          <w:t>https://www.its.ucla.edu/2025/06/09/active-travel-study-identifies-pathways-for-walking-cycling-friendly-cities/</w:t>
        </w:r>
      </w:hyperlink>
      <w:r>
        <w:t xml:space="preserve"> (2025)</w:t>
      </w:r>
    </w:p>
    <w:p w14:paraId="19BE4D0A" w14:textId="01A7610F" w:rsidR="006A6636" w:rsidRPr="00041BD5" w:rsidRDefault="006A6636" w:rsidP="00FE0B3D">
      <w:pPr>
        <w:rPr>
          <w:rStyle w:val="Fett"/>
        </w:rPr>
      </w:pPr>
      <w:r w:rsidRPr="006A6636">
        <w:rPr>
          <w:rStyle w:val="Fett"/>
        </w:rPr>
        <w:t>Cui, Can, Zhang, Yu.</w:t>
      </w:r>
      <w:r>
        <w:t xml:space="preserve"> </w:t>
      </w:r>
      <w:r w:rsidRPr="006A6636">
        <w:t>Integration of Shared Micromobility into Public Transit: A Systematic Literature Review with Grey Literature</w:t>
      </w:r>
      <w:r>
        <w:t xml:space="preserve">. </w:t>
      </w:r>
      <w:hyperlink r:id="rId39" w:history="1">
        <w:r w:rsidRPr="002812AE">
          <w:rPr>
            <w:rStyle w:val="Hyperlink"/>
          </w:rPr>
          <w:t>https://www.mdpi.com/2071-1050/16/9/3557</w:t>
        </w:r>
      </w:hyperlink>
      <w:r>
        <w:t xml:space="preserve"> (2024).</w:t>
      </w:r>
    </w:p>
    <w:p w14:paraId="72433F40" w14:textId="5E069686" w:rsidR="00E525E5" w:rsidRDefault="00E525E5" w:rsidP="00884438">
      <w:r w:rsidRPr="00041BD5">
        <w:rPr>
          <w:rStyle w:val="Fett"/>
          <w:lang w:val="en-US"/>
        </w:rPr>
        <w:t>EU Urban Mobility Observatory</w:t>
      </w:r>
      <w:r w:rsidRPr="00041BD5">
        <w:rPr>
          <w:lang w:val="en-US"/>
        </w:rPr>
        <w:t xml:space="preserve">. </w:t>
      </w:r>
      <w:r>
        <w:t>Shared mobility hubs -lessons learnt from the SHareDiMobiHub project.</w:t>
      </w:r>
      <w:r w:rsidRPr="00E525E5">
        <w:t xml:space="preserve"> </w:t>
      </w:r>
      <w:hyperlink r:id="rId40" w:history="1">
        <w:r w:rsidR="00884438" w:rsidRPr="002812AE">
          <w:rPr>
            <w:rStyle w:val="Hyperlink"/>
          </w:rPr>
          <w:t>https://urban-mobility-observatory.transport.ec.europa.eu/resources/case-studies/shared-mobility-hubs-lessons-learnt-sharedimobihub-project_en</w:t>
        </w:r>
      </w:hyperlink>
      <w:r w:rsidR="00884438">
        <w:t xml:space="preserve"> (2025).</w:t>
      </w:r>
    </w:p>
    <w:p w14:paraId="5F4BC99A" w14:textId="1889B1BD" w:rsidR="00BC34A9" w:rsidRDefault="00BC34A9" w:rsidP="00FE0B3D">
      <w:r w:rsidRPr="00BC34A9">
        <w:rPr>
          <w:rStyle w:val="Fett"/>
        </w:rPr>
        <w:t>Eurostat</w:t>
      </w:r>
      <w:r>
        <w:t xml:space="preserve">. Modal split of inland passenger transport. </w:t>
      </w:r>
      <w:hyperlink r:id="rId41" w:history="1">
        <w:r w:rsidRPr="001538B2">
          <w:rPr>
            <w:rStyle w:val="Hyperlink"/>
          </w:rPr>
          <w:t>https://ec.europa.eu/eurostat/databrowser/view/TRAN_HV_PSMOD/default/table?lang=en</w:t>
        </w:r>
      </w:hyperlink>
      <w:r>
        <w:t xml:space="preserve"> (2026).</w:t>
      </w:r>
    </w:p>
    <w:p w14:paraId="05D84FEE" w14:textId="200986A4" w:rsidR="00FE0B3D" w:rsidRDefault="00FE0B3D" w:rsidP="00FE0B3D">
      <w:r>
        <w:rPr>
          <w:rStyle w:val="Fett"/>
        </w:rPr>
        <w:t>Federal Ministry for Climate Action, Environment, Energy, Mobility, Innovation and Technology</w:t>
      </w:r>
      <w:r w:rsidRPr="00FE0B3D">
        <w:rPr>
          <w:rStyle w:val="Fett"/>
          <w:lang w:val="en-US"/>
        </w:rPr>
        <w:t>:</w:t>
      </w:r>
      <w:r w:rsidRPr="00FE0B3D">
        <w:rPr>
          <w:lang w:val="en-US"/>
        </w:rPr>
        <w:t xml:space="preserve"> </w:t>
      </w:r>
      <w:r>
        <w:t>Pan-European Master Plan for Cycling Promotion. 5</w:t>
      </w:r>
      <w:r w:rsidRPr="00FE0B3D">
        <w:rPr>
          <w:vertAlign w:val="superscript"/>
        </w:rPr>
        <w:t>th</w:t>
      </w:r>
      <w:r>
        <w:t xml:space="preserve"> High-level Meeting on Transport, Health and Environment, May 2021. </w:t>
      </w:r>
      <w:hyperlink r:id="rId42" w:history="1">
        <w:r w:rsidRPr="008B260C">
          <w:rPr>
            <w:rStyle w:val="Hyperlink"/>
          </w:rPr>
          <w:t>https://www.klimaaktiv.at/fileadmin/Bibliothek/Publikationen/2021_Pan-European_Master_Plan_for_Cycling_Promotion.pdf</w:t>
        </w:r>
      </w:hyperlink>
      <w:r>
        <w:t xml:space="preserve"> (2021) </w:t>
      </w:r>
    </w:p>
    <w:p w14:paraId="1D80536C" w14:textId="50818371" w:rsidR="00FE0B3D" w:rsidRDefault="00FE0B3D" w:rsidP="00FE0B3D">
      <w:r w:rsidRPr="00FE0B3D">
        <w:rPr>
          <w:rStyle w:val="Fett"/>
        </w:rPr>
        <w:t>Federal Ministry for Climate Action, Environment, Energy, Mobility, Innovation and Technology</w:t>
      </w:r>
      <w:r w:rsidRPr="00FE0B3D">
        <w:rPr>
          <w:rStyle w:val="Fett"/>
          <w:lang w:val="en-US"/>
        </w:rPr>
        <w:t>:</w:t>
      </w:r>
      <w:r w:rsidRPr="00FE0B3D">
        <w:rPr>
          <w:lang w:val="en-US"/>
        </w:rPr>
        <w:t xml:space="preserve"> </w:t>
      </w:r>
      <w:r w:rsidRPr="00FE0B3D">
        <w:t xml:space="preserve">Pan-European Master Plan </w:t>
      </w:r>
      <w:r>
        <w:t>on</w:t>
      </w:r>
      <w:r w:rsidRPr="00FE0B3D">
        <w:t xml:space="preserve"> </w:t>
      </w:r>
      <w:r>
        <w:t>Walking</w:t>
      </w:r>
      <w:r w:rsidRPr="00FE0B3D">
        <w:t xml:space="preserve">. </w:t>
      </w:r>
      <w:hyperlink r:id="rId43" w:history="1">
        <w:r w:rsidRPr="008B260C">
          <w:rPr>
            <w:rStyle w:val="Hyperlink"/>
          </w:rPr>
          <w:t>https://www.klimaaktiv.at/fileadmin/Bibliothek/Publikationen/2024_Pan_European_Master_Plan_Walking.pdf</w:t>
        </w:r>
      </w:hyperlink>
      <w:r>
        <w:t xml:space="preserve"> </w:t>
      </w:r>
      <w:r w:rsidRPr="00FE0B3D">
        <w:t xml:space="preserve">(2021) </w:t>
      </w:r>
    </w:p>
    <w:p w14:paraId="1ABA5059" w14:textId="1BBA6EAA" w:rsidR="00954605" w:rsidRDefault="00954605" w:rsidP="00954605">
      <w:bookmarkStart w:id="25" w:name="_CTVL001026bf1163a1946b7b0c7b5933c91059c"/>
      <w:r w:rsidRPr="00F77F76">
        <w:rPr>
          <w:rStyle w:val="Fett"/>
        </w:rPr>
        <w:lastRenderedPageBreak/>
        <w:t>Hillnhütter, Helge</w:t>
      </w:r>
      <w:r w:rsidR="00F77F76">
        <w:t xml:space="preserve">. </w:t>
      </w:r>
      <w:r w:rsidRPr="00954605">
        <w:t xml:space="preserve">Pedestrian Access to Public Transport. </w:t>
      </w:r>
      <w:hyperlink r:id="rId44" w:history="1">
        <w:r w:rsidRPr="00231F5E">
          <w:rPr>
            <w:rStyle w:val="Hyperlink"/>
          </w:rPr>
          <w:t>https://www.researchgate.net/publication/365610936_Pedestrian_Access_to_Public_Transport/link/637a979354eb5f547cec2d0e/download?_tp=eyJjb250ZXh0Ijp7ImZpcnN0UGFnZSI6InB1YmxpY2F0aW9uIiwicGFnZSI6InB1YmxpY2F0aW9uIn19</w:t>
        </w:r>
      </w:hyperlink>
      <w:r w:rsidRPr="00231F5E">
        <w:t xml:space="preserve"> (2016)</w:t>
      </w:r>
    </w:p>
    <w:p w14:paraId="3F961326" w14:textId="3AB6B0B6" w:rsidR="005F1EF7" w:rsidRPr="005F1EF7" w:rsidRDefault="005F1EF7" w:rsidP="005F1EF7">
      <w:pPr>
        <w:rPr>
          <w:rStyle w:val="Fett"/>
        </w:rPr>
      </w:pPr>
      <w:r w:rsidRPr="0002476A">
        <w:rPr>
          <w:rStyle w:val="Fett"/>
          <w:lang w:val="en-US"/>
        </w:rPr>
        <w:t xml:space="preserve">ITF International Transport Forum. </w:t>
      </w:r>
      <w:r w:rsidRPr="005F1EF7">
        <w:rPr>
          <w:lang w:val="en-US"/>
        </w:rPr>
        <w:t>The Fu</w:t>
      </w:r>
      <w:r w:rsidRPr="005F1EF7">
        <w:t xml:space="preserve">ture of Public Transport Funding. </w:t>
      </w:r>
      <w:hyperlink r:id="rId45" w:history="1">
        <w:r w:rsidRPr="005F1EF7">
          <w:rPr>
            <w:rStyle w:val="Hyperlink"/>
          </w:rPr>
          <w:t>https://www.oecd.org/content/dam/oecd/en/publications/reports/2024/02/the-future-of-public-transport-funding_d0cbc29f/82a4ba65-en.pdf</w:t>
        </w:r>
      </w:hyperlink>
      <w:r w:rsidRPr="005F1EF7">
        <w:t xml:space="preserve"> (2024).</w:t>
      </w:r>
    </w:p>
    <w:p w14:paraId="29D09DF9" w14:textId="7ABCE29E" w:rsidR="00785487" w:rsidRPr="00785487" w:rsidRDefault="00785487" w:rsidP="00785487">
      <w:pPr>
        <w:rPr>
          <w:rStyle w:val="Fett"/>
          <w:lang w:val="de-AT"/>
        </w:rPr>
      </w:pPr>
      <w:r w:rsidRPr="00785487">
        <w:rPr>
          <w:rStyle w:val="Fett"/>
          <w:lang w:val="de-AT"/>
        </w:rPr>
        <w:t xml:space="preserve">Jacobsen, Peter Lyndon. </w:t>
      </w:r>
      <w:r w:rsidRPr="00785487">
        <w:rPr>
          <w:lang w:val="en-US"/>
        </w:rPr>
        <w:t>Saf</w:t>
      </w:r>
      <w:r w:rsidRPr="00785487">
        <w:t xml:space="preserve">ety in numbers: more walkers and bicyclists, safer walking and bicycling. </w:t>
      </w:r>
      <w:hyperlink r:id="rId46" w:history="1">
        <w:r w:rsidRPr="00785487">
          <w:rPr>
            <w:rStyle w:val="Hyperlink"/>
            <w:lang w:val="de-AT"/>
          </w:rPr>
          <w:t>https://injuryprevention.bmj.com/content/9/3/205?utm_source</w:t>
        </w:r>
      </w:hyperlink>
      <w:r w:rsidRPr="00785487">
        <w:rPr>
          <w:rStyle w:val="Fett"/>
          <w:lang w:val="de-AT"/>
        </w:rPr>
        <w:t xml:space="preserve"> </w:t>
      </w:r>
      <w:r w:rsidRPr="00785487">
        <w:rPr>
          <w:lang w:val="de-AT"/>
        </w:rPr>
        <w:t>(2004</w:t>
      </w:r>
      <w:r w:rsidRPr="00785487">
        <w:t>)</w:t>
      </w:r>
    </w:p>
    <w:p w14:paraId="1D00B7E7" w14:textId="09D41FB2" w:rsidR="00B3132C" w:rsidRDefault="00B3132C" w:rsidP="00954605">
      <w:pPr>
        <w:rPr>
          <w:lang w:val="it-IT"/>
        </w:rPr>
      </w:pPr>
      <w:r w:rsidRPr="00785487">
        <w:rPr>
          <w:rStyle w:val="Fett"/>
          <w:lang w:val="de-AT"/>
        </w:rPr>
        <w:t>Lättman, Katrin, Otsuka, Noriko</w:t>
      </w:r>
      <w:r w:rsidRPr="00785487">
        <w:rPr>
          <w:lang w:val="de-AT"/>
        </w:rPr>
        <w:t xml:space="preserve">. </w:t>
      </w:r>
      <w:r w:rsidRPr="00B3132C">
        <w:rPr>
          <w:lang w:val="en-US"/>
        </w:rPr>
        <w:t>Sustainable D</w:t>
      </w:r>
      <w:r>
        <w:t xml:space="preserve">evelopment of Urban Mobility through Active Travel and Public Transport. </w:t>
      </w:r>
      <w:hyperlink r:id="rId47" w:history="1">
        <w:r w:rsidRPr="0002476A">
          <w:rPr>
            <w:rStyle w:val="Hyperlink"/>
            <w:lang w:val="it-IT"/>
          </w:rPr>
          <w:t>https://www.mdpi.com/2071-1050/16/2/534</w:t>
        </w:r>
      </w:hyperlink>
      <w:r w:rsidRPr="0002476A">
        <w:rPr>
          <w:lang w:val="it-IT"/>
        </w:rPr>
        <w:t>? (2024)</w:t>
      </w:r>
    </w:p>
    <w:p w14:paraId="6BC151FD" w14:textId="7DC255A1" w:rsidR="00AF0356" w:rsidRPr="00AF0356" w:rsidRDefault="00AF0356" w:rsidP="00954605">
      <w:r w:rsidRPr="00AF0356">
        <w:rPr>
          <w:rStyle w:val="Fett"/>
          <w:lang w:val="de-AT"/>
        </w:rPr>
        <w:t>Li, Qiumeng, Zhang, Enjia, Luca, Davide, Fuerst, Franz</w:t>
      </w:r>
      <w:r w:rsidRPr="00AF0356">
        <w:rPr>
          <w:lang w:val="de-AT"/>
        </w:rPr>
        <w:t xml:space="preserve">. </w:t>
      </w:r>
      <w:r w:rsidRPr="00AF0356">
        <w:rPr>
          <w:lang w:val="en-US"/>
        </w:rPr>
        <w:t>The travel pattern difference in dockless micro-mobility: Shared e-bikes versus shared bikes</w:t>
      </w:r>
      <w:r>
        <w:t xml:space="preserve">. </w:t>
      </w:r>
      <w:hyperlink r:id="rId48" w:history="1">
        <w:r w:rsidRPr="00DA7F0F">
          <w:rPr>
            <w:rStyle w:val="Hyperlink"/>
          </w:rPr>
          <w:t>https://www.sciencedirect.com/science/article/pii/S1361920924001366</w:t>
        </w:r>
      </w:hyperlink>
      <w:r>
        <w:t xml:space="preserve"> (2024)</w:t>
      </w:r>
    </w:p>
    <w:p w14:paraId="66A688A1" w14:textId="3117DA68" w:rsidR="00E525E5" w:rsidRPr="00E525E5" w:rsidRDefault="00E525E5" w:rsidP="00E525E5">
      <w:pPr>
        <w:rPr>
          <w:lang w:val="en-US"/>
        </w:rPr>
      </w:pPr>
      <w:r w:rsidRPr="00E525E5">
        <w:rPr>
          <w:rStyle w:val="Fett"/>
          <w:lang w:val="it-IT"/>
        </w:rPr>
        <w:t>Luo, Hao, Chahine, Ricardo, Ggkitza Konstatina, Cai, Hua.</w:t>
      </w:r>
      <w:r w:rsidRPr="00E525E5">
        <w:rPr>
          <w:lang w:val="it-IT"/>
        </w:rPr>
        <w:t xml:space="preserve"> </w:t>
      </w:r>
      <w:r>
        <w:t xml:space="preserve">What motivates the use of shared mobility systems and their integration with public transit? Evidence from a choice experiment study. </w:t>
      </w:r>
      <w:hyperlink r:id="rId49" w:history="1">
        <w:r w:rsidRPr="00C26FA5">
          <w:rPr>
            <w:rStyle w:val="Hyperlink"/>
          </w:rPr>
          <w:t>https://www.sciencedirect.com/science/article/abs/pii/S0968090X23002759</w:t>
        </w:r>
      </w:hyperlink>
      <w:r>
        <w:t xml:space="preserve"> (2023)</w:t>
      </w:r>
    </w:p>
    <w:p w14:paraId="63DD62CA" w14:textId="677E8FD1" w:rsidR="00231F5E" w:rsidRDefault="00E37C51" w:rsidP="00954605">
      <w:r>
        <w:rPr>
          <w:rStyle w:val="Fett"/>
        </w:rPr>
        <w:t>European Cyclists’ Federation</w:t>
      </w:r>
      <w:r w:rsidR="00231F5E">
        <w:t xml:space="preserve">. Cyclists Love Trains 2025. An analysis of the bicycle friendliness of European railway operators. </w:t>
      </w:r>
      <w:hyperlink r:id="rId50" w:history="1">
        <w:r w:rsidR="00231F5E" w:rsidRPr="00C26FA5">
          <w:rPr>
            <w:rStyle w:val="Hyperlink"/>
          </w:rPr>
          <w:t>https://ecf.com/media/ecf%20at%20velo-city/CLT/Cyclists%20Love%20Trains%202025%20Report.pdf</w:t>
        </w:r>
      </w:hyperlink>
      <w:r w:rsidR="00231F5E">
        <w:t xml:space="preserve"> (2025)</w:t>
      </w:r>
    </w:p>
    <w:p w14:paraId="6D6325BE" w14:textId="72A3DFDD" w:rsidR="00E525E5" w:rsidRDefault="00E525E5" w:rsidP="00954605">
      <w:r w:rsidRPr="00E525E5">
        <w:rPr>
          <w:rStyle w:val="Fett"/>
        </w:rPr>
        <w:t>PATH Partnership for Active Travel and Health:</w:t>
      </w:r>
      <w:r w:rsidRPr="00E525E5">
        <w:t xml:space="preserve"> Make way for walking and cycling. </w:t>
      </w:r>
      <w:hyperlink r:id="rId51" w:history="1">
        <w:r w:rsidRPr="00E525E5">
          <w:rPr>
            <w:rStyle w:val="Hyperlink"/>
          </w:rPr>
          <w:t>https://pathforwalkingcycling.com/wp-content/uploads/PATH_Make-way-for-walking-and-cycling.pdf</w:t>
        </w:r>
      </w:hyperlink>
      <w:r w:rsidRPr="00E525E5">
        <w:t xml:space="preserve"> (2022)</w:t>
      </w:r>
    </w:p>
    <w:p w14:paraId="65E642B8" w14:textId="7496D17E" w:rsidR="009C017E" w:rsidRDefault="009C017E" w:rsidP="00954605">
      <w:r w:rsidRPr="009C017E">
        <w:rPr>
          <w:rStyle w:val="Fett"/>
        </w:rPr>
        <w:t>ProRail.</w:t>
      </w:r>
      <w:r>
        <w:t xml:space="preserve"> </w:t>
      </w:r>
      <w:r w:rsidRPr="009C017E">
        <w:t>Fietsparkeren bij stations</w:t>
      </w:r>
      <w:r>
        <w:t xml:space="preserve">. </w:t>
      </w:r>
      <w:hyperlink r:id="rId52" w:anchor=":~:text=fietsenstalling%20Utrecht%20Centraal-,N%C3%B3g%20meer%20fietsparkeerplekken,in%20die%20gemeente%20of%20provincie" w:history="1">
        <w:r w:rsidRPr="00DA7F0F">
          <w:rPr>
            <w:rStyle w:val="Hyperlink"/>
          </w:rPr>
          <w:t>https://www.prorail.nl/reizen/stations/fietsen#:~:text=fietsenstalling%20Utrecht%20Centraal-,N%C3%B3g%20meer%20fietsparkeerplekken,in%20die%20gemeente%20of%20provincie</w:t>
        </w:r>
      </w:hyperlink>
      <w:r>
        <w:t xml:space="preserve"> (2026)</w:t>
      </w:r>
    </w:p>
    <w:p w14:paraId="46A26667" w14:textId="7CB171C4" w:rsidR="006A6636" w:rsidRPr="006A6636" w:rsidRDefault="006A6636" w:rsidP="006A6636">
      <w:pPr>
        <w:rPr>
          <w:rStyle w:val="Fett"/>
        </w:rPr>
      </w:pPr>
      <w:r w:rsidRPr="006A6636">
        <w:rPr>
          <w:rStyle w:val="Fett"/>
        </w:rPr>
        <w:lastRenderedPageBreak/>
        <w:t>Saryazdi, Ali Haji Gholam, Faraji, Se</w:t>
      </w:r>
      <w:r>
        <w:rPr>
          <w:rStyle w:val="Fett"/>
        </w:rPr>
        <w:t xml:space="preserve">yed, Fharamaleki, A.Y. Faramarz, Mrman, Mohadese. </w:t>
      </w:r>
      <w:r w:rsidRPr="006A6636">
        <w:t xml:space="preserve">The Role of Micromobility in Mobility as a Service in Future Cities. </w:t>
      </w:r>
      <w:hyperlink r:id="rId53" w:history="1">
        <w:r w:rsidRPr="006A6636">
          <w:rPr>
            <w:rStyle w:val="Hyperlink"/>
          </w:rPr>
          <w:t>https://www.researchgate.net/publication/373234334_The_Role_of_Micromobility_in_Mobility_as_a_Service_in_Future_Cities/fulltext/64e1726114f8d173380bf75c/The-Role-of-Micromobility-in-Mobility-as-a-Service-in-Future-Cities.pdf?__cf_chl_tk=v1HSNzyzMZkfJRCdc.h8uCunZfDvnE6PeCgZ5Bbrrwc-1771422061-1.0.1.1-Ry0BGIwQWlCrQYSNnXdP2WMTk4lKI8paOJQ2c5KgsTw</w:t>
        </w:r>
      </w:hyperlink>
      <w:r w:rsidRPr="006A6636">
        <w:t xml:space="preserve"> (2023)</w:t>
      </w:r>
    </w:p>
    <w:p w14:paraId="657C47E7" w14:textId="2E1A6BB2" w:rsidR="00041BD5" w:rsidRPr="00041BD5" w:rsidRDefault="00041BD5" w:rsidP="00954605">
      <w:r w:rsidRPr="0002476A">
        <w:rPr>
          <w:rStyle w:val="Fett"/>
          <w:lang w:val="de-AT"/>
        </w:rPr>
        <w:t xml:space="preserve">Stommer, Tamas. </w:t>
      </w:r>
      <w:r w:rsidRPr="00041BD5">
        <w:rPr>
          <w:rStyle w:val="Fett"/>
          <w:lang w:val="de-AT"/>
        </w:rPr>
        <w:t>Munkacsy, Andras, Földes David</w:t>
      </w:r>
      <w:r w:rsidRPr="00041BD5">
        <w:rPr>
          <w:lang w:val="de-AT"/>
        </w:rPr>
        <w:t xml:space="preserve">. </w:t>
      </w:r>
      <w:r w:rsidRPr="00041BD5">
        <w:rPr>
          <w:lang w:val="en-US"/>
        </w:rPr>
        <w:t>How walkable is an urban street? An expert-based public space and walkability assessment method</w:t>
      </w:r>
      <w:r>
        <w:t>. In. Elsevier, European Transport Studies, Volume 2, Dezember 2025, 100040.</w:t>
      </w:r>
      <w:r w:rsidRPr="00041BD5">
        <w:t xml:space="preserve"> </w:t>
      </w:r>
      <w:hyperlink r:id="rId54" w:history="1">
        <w:r w:rsidRPr="002812AE">
          <w:rPr>
            <w:rStyle w:val="Hyperlink"/>
          </w:rPr>
          <w:t>https://www.sciencedirect.com/science/article/pii/S2950298525000297</w:t>
        </w:r>
      </w:hyperlink>
      <w:r w:rsidRPr="00041BD5">
        <w:t>?</w:t>
      </w:r>
      <w:r>
        <w:t xml:space="preserve"> (2025)</w:t>
      </w:r>
    </w:p>
    <w:p w14:paraId="4B3FE86F" w14:textId="7CB0C05A" w:rsidR="00E525E5" w:rsidRDefault="00E525E5" w:rsidP="00954605">
      <w:r w:rsidRPr="00E525E5">
        <w:rPr>
          <w:rStyle w:val="Fett"/>
        </w:rPr>
        <w:t>UITP</w:t>
      </w:r>
      <w:r>
        <w:t xml:space="preserve">. How Shared Mobility Solutions Can Improve Our Cities and Towns. </w:t>
      </w:r>
      <w:hyperlink r:id="rId55" w:history="1">
        <w:r w:rsidRPr="00C26FA5">
          <w:rPr>
            <w:rStyle w:val="Hyperlink"/>
          </w:rPr>
          <w:t>https://www.uitp.org/news/shared-mobility-solutions-improve-cities/</w:t>
        </w:r>
      </w:hyperlink>
      <w:r>
        <w:t xml:space="preserve"> (2023).</w:t>
      </w:r>
    </w:p>
    <w:p w14:paraId="1D8BE96F" w14:textId="527EFAEA" w:rsidR="00E525E5" w:rsidRPr="00231F5E" w:rsidRDefault="00E525E5" w:rsidP="00954605">
      <w:r w:rsidRPr="00E525E5">
        <w:rPr>
          <w:rStyle w:val="Fett"/>
        </w:rPr>
        <w:t>US Department of Transportation</w:t>
      </w:r>
      <w:r>
        <w:t xml:space="preserve">. Federal Highway Administration. Office of Planning, Environment and Reality. Integrating Shared Mobility into Multimodal Transportation Planning: Metropolitan Area Case Studies. </w:t>
      </w:r>
      <w:hyperlink r:id="rId56" w:history="1">
        <w:r w:rsidRPr="00C26FA5">
          <w:rPr>
            <w:rStyle w:val="Hyperlink"/>
          </w:rPr>
          <w:t>https://www.planning.dot.gov/documents/regional_shared_mobility_planning_caseStudies.pdf</w:t>
        </w:r>
      </w:hyperlink>
      <w:r>
        <w:t xml:space="preserve"> (2019). </w:t>
      </w:r>
    </w:p>
    <w:bookmarkEnd w:id="25"/>
    <w:p w14:paraId="6C0E3ECB" w14:textId="7C526F57" w:rsidR="00E525E5" w:rsidRPr="00E525E5" w:rsidRDefault="00E525E5" w:rsidP="00E525E5">
      <w:pPr>
        <w:rPr>
          <w:lang w:val="en-US"/>
        </w:rPr>
      </w:pPr>
      <w:r w:rsidRPr="00D11921">
        <w:rPr>
          <w:rStyle w:val="Fett"/>
          <w:lang w:val="en-US"/>
        </w:rPr>
        <w:t>Stubbe, Emma.</w:t>
      </w:r>
      <w:r w:rsidRPr="00D11921">
        <w:rPr>
          <w:lang w:val="en-US"/>
        </w:rPr>
        <w:t xml:space="preserve"> Cycling + Public Transport. </w:t>
      </w:r>
      <w:r w:rsidRPr="00E525E5">
        <w:rPr>
          <w:lang w:val="en-US"/>
        </w:rPr>
        <w:t>Du</w:t>
      </w:r>
      <w:r>
        <w:t>tch Cycling Empassy, 16. Mai 2024.</w:t>
      </w:r>
    </w:p>
    <w:p w14:paraId="395CA948" w14:textId="0C3BC556" w:rsidR="00FE0B3D" w:rsidRPr="00F77F76" w:rsidRDefault="00F77F76" w:rsidP="00FE0B3D">
      <w:pPr>
        <w:rPr>
          <w:lang w:val="en-US"/>
        </w:rPr>
      </w:pPr>
      <w:r w:rsidRPr="00F77F76">
        <w:rPr>
          <w:rStyle w:val="Fett"/>
        </w:rPr>
        <w:t>Walk21</w:t>
      </w:r>
      <w:r>
        <w:t xml:space="preserve">. Integrating walking + public transport. Most public transport journeys start and end with a walk. In fact, walking can constitute half the time spent on multimodal trips and can be the main element of what people remember afterwards. </w:t>
      </w:r>
      <w:hyperlink r:id="rId57" w:history="1">
        <w:r w:rsidRPr="00186DF7">
          <w:rPr>
            <w:rStyle w:val="Hyperlink"/>
          </w:rPr>
          <w:t>https://www.uitp.org/wp-content/uploads/sites/7/2025/08/20240401_Integrating-Walking-Public-Transport_Policy-Brief.pdf</w:t>
        </w:r>
      </w:hyperlink>
      <w:r>
        <w:t xml:space="preserve"> (2024)</w:t>
      </w:r>
    </w:p>
    <w:p w14:paraId="5A5232B1" w14:textId="19194D52" w:rsidR="00FE0B3D" w:rsidRPr="00571E01" w:rsidRDefault="004E3538" w:rsidP="004D38A8">
      <w:r w:rsidRPr="004E3538">
        <w:rPr>
          <w:rStyle w:val="Fett"/>
        </w:rPr>
        <w:t>WHO</w:t>
      </w:r>
      <w:r w:rsidRPr="004E3538">
        <w:t xml:space="preserve"> Regional Office for Europe, Walking and Cycling: Latest Evidence to Support Policymaking and Practice (Copenhagen, 2022)</w:t>
      </w:r>
      <w:r>
        <w:t>.</w:t>
      </w:r>
    </w:p>
    <w:p w14:paraId="2A73A1A0" w14:textId="77777777" w:rsidR="005D5D4B" w:rsidRPr="009B5AA7" w:rsidRDefault="00150013" w:rsidP="00070CDA">
      <w:pPr>
        <w:pStyle w:val="1-small"/>
      </w:pPr>
      <w:bookmarkStart w:id="26" w:name="_Toc222727124"/>
      <w:r>
        <w:lastRenderedPageBreak/>
        <w:t>Abbrevations</w:t>
      </w:r>
      <w:bookmarkEnd w:id="26"/>
    </w:p>
    <w:sdt>
      <w:sdtPr>
        <w:rPr>
          <w:szCs w:val="24"/>
        </w:rPr>
        <w:alias w:val="axesPDF - Definitionsliste"/>
        <w:tag w:val="axesPDF:ID:Table:397c1895-f2b8-47ad-b163-307827de129b"/>
        <w:id w:val="-770624208"/>
        <w:placeholder>
          <w:docPart w:val="94E031CC6F78418E8093166A256DEF01"/>
        </w:placeholder>
      </w:sdtPr>
      <w:sdtEndPr/>
      <w:sdtContent>
        <w:tbl>
          <w:tblPr>
            <w:tblStyle w:val="Tabellenraster"/>
            <w:tblW w:w="897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Layouttabelle, von links nach rechts lesen"/>
          </w:tblPr>
          <w:tblGrid>
            <w:gridCol w:w="1951"/>
            <w:gridCol w:w="7027"/>
          </w:tblGrid>
          <w:tr w:rsidR="004D38A8" w14:paraId="27E0CECA" w14:textId="77777777" w:rsidTr="004D38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310C46B3" w14:textId="77777777" w:rsidR="004D38A8" w:rsidRPr="00431293" w:rsidRDefault="004D38A8" w:rsidP="0047124D">
                <w:pPr>
                  <w:pStyle w:val="KeinLeerraum"/>
                </w:pPr>
                <w:r w:rsidRPr="00431293">
                  <w:t>Abk.</w:t>
                </w:r>
              </w:p>
            </w:tc>
            <w:tc>
              <w:tcPr>
                <w:tcW w:w="7027" w:type="dxa"/>
              </w:tcPr>
              <w:p w14:paraId="3F01171F" w14:textId="77777777" w:rsidR="004D38A8" w:rsidRPr="00431293" w:rsidRDefault="004D38A8" w:rsidP="0047124D">
                <w:pPr>
                  <w:pStyle w:val="KeinLeerraum"/>
                  <w:cnfStyle w:val="100000000000" w:firstRow="1" w:lastRow="0" w:firstColumn="0" w:lastColumn="0" w:oddVBand="0" w:evenVBand="0" w:oddHBand="0" w:evenHBand="0" w:firstRowFirstColumn="0" w:firstRowLastColumn="0" w:lastRowFirstColumn="0" w:lastRowLastColumn="0"/>
                </w:pPr>
                <w:r w:rsidRPr="00431293">
                  <w:t>Abkürzung</w:t>
                </w:r>
              </w:p>
            </w:tc>
          </w:tr>
          <w:tr w:rsidR="004D38A8" w14:paraId="51607FA4" w14:textId="77777777" w:rsidTr="004D38A8">
            <w:tc>
              <w:tcPr>
                <w:cnfStyle w:val="001000000000" w:firstRow="0" w:lastRow="0" w:firstColumn="1" w:lastColumn="0" w:oddVBand="0" w:evenVBand="0" w:oddHBand="0" w:evenHBand="0" w:firstRowFirstColumn="0" w:firstRowLastColumn="0" w:lastRowFirstColumn="0" w:lastRowLastColumn="0"/>
                <w:tcW w:w="1951" w:type="dxa"/>
              </w:tcPr>
              <w:p w14:paraId="7669DCA4" w14:textId="77777777" w:rsidR="004D38A8" w:rsidRPr="00431293" w:rsidRDefault="004D38A8" w:rsidP="0047124D">
                <w:pPr>
                  <w:pStyle w:val="KeinLeerraum"/>
                </w:pPr>
                <w:r w:rsidRPr="00431293">
                  <w:t>BGBl.</w:t>
                </w:r>
              </w:p>
            </w:tc>
            <w:tc>
              <w:tcPr>
                <w:tcW w:w="7027" w:type="dxa"/>
              </w:tcPr>
              <w:p w14:paraId="564287CC" w14:textId="77777777" w:rsidR="004D38A8" w:rsidRPr="00431293" w:rsidRDefault="004D38A8" w:rsidP="0047124D">
                <w:pPr>
                  <w:pStyle w:val="KeinLeerraum"/>
                  <w:cnfStyle w:val="000000000000" w:firstRow="0" w:lastRow="0" w:firstColumn="0" w:lastColumn="0" w:oddVBand="0" w:evenVBand="0" w:oddHBand="0" w:evenHBand="0" w:firstRowFirstColumn="0" w:firstRowLastColumn="0" w:lastRowFirstColumn="0" w:lastRowLastColumn="0"/>
                </w:pPr>
                <w:r w:rsidRPr="00431293">
                  <w:t>Bundesgesetzblatt</w:t>
                </w:r>
              </w:p>
            </w:tc>
          </w:tr>
          <w:tr w:rsidR="004D38A8" w14:paraId="36DABDF1" w14:textId="77777777" w:rsidTr="004D38A8">
            <w:tc>
              <w:tcPr>
                <w:cnfStyle w:val="001000000000" w:firstRow="0" w:lastRow="0" w:firstColumn="1" w:lastColumn="0" w:oddVBand="0" w:evenVBand="0" w:oddHBand="0" w:evenHBand="0" w:firstRowFirstColumn="0" w:firstRowLastColumn="0" w:lastRowFirstColumn="0" w:lastRowLastColumn="0"/>
                <w:tcW w:w="1951" w:type="dxa"/>
              </w:tcPr>
              <w:p w14:paraId="7E0D8AF2" w14:textId="77777777" w:rsidR="004D38A8" w:rsidRPr="00431293" w:rsidRDefault="004D38A8" w:rsidP="0047124D">
                <w:pPr>
                  <w:pStyle w:val="KeinLeerraum"/>
                </w:pPr>
                <w:r w:rsidRPr="00431293">
                  <w:t>Art.</w:t>
                </w:r>
              </w:p>
            </w:tc>
            <w:tc>
              <w:tcPr>
                <w:tcW w:w="7027" w:type="dxa"/>
              </w:tcPr>
              <w:p w14:paraId="689853FB" w14:textId="77777777" w:rsidR="004D38A8" w:rsidRPr="00431293" w:rsidRDefault="004D38A8" w:rsidP="0047124D">
                <w:pPr>
                  <w:pStyle w:val="KeinLeerraum"/>
                  <w:cnfStyle w:val="000000000000" w:firstRow="0" w:lastRow="0" w:firstColumn="0" w:lastColumn="0" w:oddVBand="0" w:evenVBand="0" w:oddHBand="0" w:evenHBand="0" w:firstRowFirstColumn="0" w:firstRowLastColumn="0" w:lastRowFirstColumn="0" w:lastRowLastColumn="0"/>
                </w:pPr>
                <w:r w:rsidRPr="00431293">
                  <w:t>Artikel</w:t>
                </w:r>
              </w:p>
            </w:tc>
          </w:tr>
          <w:tr w:rsidR="004D38A8" w14:paraId="37D67819" w14:textId="77777777" w:rsidTr="004D38A8">
            <w:tc>
              <w:tcPr>
                <w:cnfStyle w:val="001000000000" w:firstRow="0" w:lastRow="0" w:firstColumn="1" w:lastColumn="0" w:oddVBand="0" w:evenVBand="0" w:oddHBand="0" w:evenHBand="0" w:firstRowFirstColumn="0" w:firstRowLastColumn="0" w:lastRowFirstColumn="0" w:lastRowLastColumn="0"/>
                <w:tcW w:w="1951" w:type="dxa"/>
              </w:tcPr>
              <w:p w14:paraId="00B5A6C3" w14:textId="77777777" w:rsidR="004D38A8" w:rsidRPr="00431293" w:rsidRDefault="004D38A8" w:rsidP="0047124D">
                <w:pPr>
                  <w:pStyle w:val="KeinLeerraum"/>
                </w:pPr>
                <w:r w:rsidRPr="00431293">
                  <w:t>usw.</w:t>
                </w:r>
              </w:p>
            </w:tc>
            <w:tc>
              <w:tcPr>
                <w:tcW w:w="7027" w:type="dxa"/>
              </w:tcPr>
              <w:p w14:paraId="53CB4302" w14:textId="77777777" w:rsidR="004D38A8" w:rsidRPr="00431293" w:rsidRDefault="004D38A8" w:rsidP="0047124D">
                <w:pPr>
                  <w:pStyle w:val="KeinLeerraum"/>
                  <w:cnfStyle w:val="000000000000" w:firstRow="0" w:lastRow="0" w:firstColumn="0" w:lastColumn="0" w:oddVBand="0" w:evenVBand="0" w:oddHBand="0" w:evenHBand="0" w:firstRowFirstColumn="0" w:firstRowLastColumn="0" w:lastRowFirstColumn="0" w:lastRowLastColumn="0"/>
                </w:pPr>
                <w:r w:rsidRPr="00431293">
                  <w:t>und so weiter</w:t>
                </w:r>
              </w:p>
            </w:tc>
          </w:tr>
        </w:tbl>
      </w:sdtContent>
    </w:sdt>
    <w:p w14:paraId="39CA2A41" w14:textId="77777777" w:rsidR="00071182" w:rsidRPr="00F40C8C" w:rsidRDefault="00071182" w:rsidP="005D674F"/>
    <w:p w14:paraId="1BC3CAEB" w14:textId="77777777" w:rsidR="00F81818" w:rsidRPr="00F40C8C" w:rsidRDefault="00F81818" w:rsidP="009B5AA7">
      <w:pPr>
        <w:sectPr w:rsidR="00F81818" w:rsidRPr="00F40C8C" w:rsidSect="00F46EF6">
          <w:footerReference w:type="first" r:id="rId58"/>
          <w:pgSz w:w="11900" w:h="16840" w:code="9"/>
          <w:pgMar w:top="1531" w:right="1531" w:bottom="1531" w:left="1531" w:header="0" w:footer="567" w:gutter="0"/>
          <w:cols w:space="708"/>
          <w:docGrid w:linePitch="360"/>
        </w:sectPr>
      </w:pPr>
    </w:p>
    <w:p w14:paraId="414C61E7" w14:textId="77777777" w:rsidR="001A7228" w:rsidRDefault="001A7228" w:rsidP="001626C2">
      <w:pPr>
        <w:pStyle w:val="KeinLeerraum"/>
      </w:pPr>
    </w:p>
    <w:sectPr w:rsidR="001A7228" w:rsidSect="00C1305C">
      <w:footerReference w:type="first" r:id="rId59"/>
      <w:pgSz w:w="11900" w:h="16840" w:code="9"/>
      <w:pgMar w:top="1531" w:right="1531" w:bottom="1531" w:left="1531"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BE72" w14:textId="77777777" w:rsidR="00E1540E" w:rsidRPr="00F40C8C" w:rsidRDefault="00E1540E" w:rsidP="00F40C8C">
      <w:r>
        <w:separator/>
      </w:r>
    </w:p>
  </w:endnote>
  <w:endnote w:type="continuationSeparator" w:id="0">
    <w:p w14:paraId="76BDF702" w14:textId="77777777" w:rsidR="00E1540E" w:rsidRPr="00F40C8C" w:rsidRDefault="00E1540E" w:rsidP="00F40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F412" w14:textId="7AB3FA1B" w:rsidR="00F52D52" w:rsidRPr="00F40C8C" w:rsidRDefault="00F52D52" w:rsidP="00EC2930">
    <w:pPr>
      <w:pStyle w:val="Fuzeile"/>
    </w:pPr>
    <w:r w:rsidRPr="008A15DE">
      <w:fldChar w:fldCharType="begin"/>
    </w:r>
    <w:r w:rsidRPr="00F40C8C">
      <w:instrText>PAGE   \* MERGEFORMAT</w:instrText>
    </w:r>
    <w:r w:rsidRPr="008A15DE">
      <w:fldChar w:fldCharType="separate"/>
    </w:r>
    <w:r w:rsidR="00CC633B">
      <w:rPr>
        <w:noProof/>
      </w:rPr>
      <w:t>4</w:t>
    </w:r>
    <w:r w:rsidRPr="008A15DE">
      <w:fldChar w:fldCharType="end"/>
    </w:r>
    <w:r w:rsidRPr="00F40C8C">
      <w:t xml:space="preserve"> </w:t>
    </w:r>
    <w:r w:rsidR="0046085B">
      <w:t>von</w:t>
    </w:r>
    <w:r w:rsidRPr="00F40C8C">
      <w:t xml:space="preserve"> </w:t>
    </w:r>
    <w:fldSimple w:instr=" NUMPAGES   \* MERGEFORMAT ">
      <w:r w:rsidR="005F4F03">
        <w:rPr>
          <w:noProof/>
        </w:rPr>
        <w:t>2</w:t>
      </w:r>
    </w:fldSimple>
    <w:r w:rsidRPr="00F40C8C">
      <w:tab/>
    </w:r>
    <w:fldSimple w:instr=" STYLEREF  Titel  \* MERGEFORMAT ">
      <w:r w:rsidR="00884438">
        <w:rPr>
          <w:noProof/>
        </w:rPr>
        <w:t>Pan-European Master Plan on Active Mobility</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FD10F" w14:textId="360A3DB3" w:rsidR="00F52D52" w:rsidRPr="00F40C8C" w:rsidRDefault="00884438" w:rsidP="00EB409A">
    <w:pPr>
      <w:pStyle w:val="Fuzeile"/>
    </w:pPr>
    <w:fldSimple w:instr=" STYLEREF  Titel  \* MERGEFORMAT ">
      <w:r>
        <w:rPr>
          <w:noProof/>
        </w:rPr>
        <w:t>Pan-European Master Plan on Active Mobility</w:t>
      </w:r>
    </w:fldSimple>
    <w:r w:rsidR="00F52D52" w:rsidRPr="00F40C8C">
      <w:t xml:space="preserve"> </w:t>
    </w:r>
    <w:r w:rsidR="00F52D52" w:rsidRPr="00F40C8C">
      <w:tab/>
    </w:r>
    <w:r w:rsidR="00F52D52" w:rsidRPr="008A15DE">
      <w:fldChar w:fldCharType="begin"/>
    </w:r>
    <w:r w:rsidR="00F52D52" w:rsidRPr="00F40C8C">
      <w:instrText>PAGE   \* MERGEFORMAT</w:instrText>
    </w:r>
    <w:r w:rsidR="00F52D52" w:rsidRPr="008A15DE">
      <w:fldChar w:fldCharType="separate"/>
    </w:r>
    <w:r w:rsidR="00DC6458">
      <w:rPr>
        <w:noProof/>
      </w:rPr>
      <w:t>3</w:t>
    </w:r>
    <w:r w:rsidR="00F52D52" w:rsidRPr="008A15DE">
      <w:fldChar w:fldCharType="end"/>
    </w:r>
    <w:r w:rsidR="00F52D52" w:rsidRPr="00F40C8C">
      <w:t xml:space="preserve"> of </w:t>
    </w:r>
    <w:fldSimple w:instr=" NUMPAGES   \* MERGEFORMAT ">
      <w:r w:rsidR="005F4F03">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B52F" w14:textId="77777777" w:rsidR="00F52D52" w:rsidRPr="00F40C8C" w:rsidRDefault="00F52D52" w:rsidP="00EB409A">
    <w:pPr>
      <w:pStyle w:val="Fuzeile"/>
    </w:pPr>
    <w:r w:rsidRPr="00DF3BFD">
      <w:rPr>
        <w:noProof/>
        <w:lang w:val="de-AT" w:eastAsia="de-AT"/>
      </w:rPr>
      <mc:AlternateContent>
        <mc:Choice Requires="wps">
          <w:drawing>
            <wp:anchor distT="0" distB="0" distL="114300" distR="114300" simplePos="0" relativeHeight="251666944" behindDoc="0" locked="1" layoutInCell="1" allowOverlap="1" wp14:anchorId="6F011B40" wp14:editId="187F62DC">
              <wp:simplePos x="0" y="0"/>
              <wp:positionH relativeFrom="page">
                <wp:align>left</wp:align>
              </wp:positionH>
              <wp:positionV relativeFrom="page">
                <wp:align>bottom</wp:align>
              </wp:positionV>
              <wp:extent cx="7563600" cy="432000"/>
              <wp:effectExtent l="0" t="0" r="0" b="6350"/>
              <wp:wrapNone/>
              <wp:docPr id="3" name="axesPDF:ID:a82881b4-85f1-4af9-9dcf-cb7479ed7f91"/>
              <wp:cNvGraphicFramePr/>
              <a:graphic xmlns:a="http://schemas.openxmlformats.org/drawingml/2006/main">
                <a:graphicData uri="http://schemas.microsoft.com/office/word/2010/wordprocessingShape">
                  <wps:wsp>
                    <wps:cNvSpPr/>
                    <wps:spPr>
                      <a:xfrm>
                        <a:off x="0" y="0"/>
                        <a:ext cx="7563600" cy="432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357D3" id="axesPDF:ID:a82881b4-85f1-4af9-9dcf-cb7479ed7f91" o:spid="_x0000_s1026" style="position:absolute;margin-left:0;margin-top:0;width:595.55pt;height:34pt;z-index:25166694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2LewIAAF8FAAAOAAAAZHJzL2Uyb0RvYy54bWysVMFu2zAMvQ/YPwi6r07StN2COkXQIsOA&#10;oi3WDj0rshQLkEWNUuJkXz9KdpyuLXYY5oMsieQj+UTy8mrXWLZVGAy4ko9PRpwpJ6Eybl3yH0/L&#10;T585C1G4SlhwquR7FfjV/OOHy9bP1ARqsJVCRiAuzFpf8jpGPyuKIGvViHACXjkSasBGRDriuqhQ&#10;tITe2GIyGp0XLWDlEaQKgW5vOiGfZ3ytlYz3WgcVmS05xRbzinldpbWYX4rZGoWvjezDEP8QRSOM&#10;I6cD1I2Igm3QvIFqjEQIoOOJhKYArY1UOQfKZjx6lc1jLbzKuRA5wQ80hf8HK++2j/4BiYbWh1mg&#10;bcpip7FJf4qP7TJZ+4EstYtM0uXF2fnp+Yg4lSSbntJjZDaLo7XHEL8qaFjalBzpMTJHYnsbInkk&#10;1YNKchbAmmpprM0HXK+uLbKtoIdb5i+9FZn8oWZdUnaQzDpxuimOueRd3FuV9Kz7rjQzFUU/yZHk&#10;MlODHyGlcnHciWpRqc79GaV2yG2wyLFkwISsyf+A3QOkEn6L3UXZ6ydTlat0MB79LbDOeLDInsHF&#10;wbgxDvA9AEtZ9Z47/QNJHTWJpRVU+wdkCF2PBC+Xht7tVoT4IJCagp6aGj3e06IttCWHfsdZDfjr&#10;vfukT7VKUs5aarKSh58bgYoz+81RFX8ZT6epK/NhenYxoQO+lKxeStymuQYqhzGNFC/zNulHe9hq&#10;hOaZ5sEieSWRcJJ8l1xGPByuY9f8NFGkWiyyGnWiF/HWPXqZwBOrqS6fds8CfV+8kcr+Dg4NKWav&#10;arjTTZYOFpsI2uQCP/La801dnAunnzhpTLw8Z63jXJz/BgAA//8DAFBLAwQUAAYACAAAACEA9f6z&#10;o9wAAAAFAQAADwAAAGRycy9kb3ducmV2LnhtbEyPzU7DMBCE70i8g7VI3KgTEKWEbCpUiUMOSNBy&#10;4OjGSxISryPb+enb43KBy0qjGc18m28X04uJnG8tI6SrBARxZXXLNcLH4eVmA8IHxVr1lgnhRB62&#10;xeVFrjJtZ36naR9qEUvYZwqhCWHIpPRVQ0b5lR2Io/dlnVEhSldL7dQcy00vb5NkLY1qOS40aqBd&#10;Q1W3Hw1CV5ZmXO6rqXx7ffi+c/OpO3zuEK+vlucnEIGW8BeGM35EhyIyHe3I2oseIT4Sfu/ZSx/T&#10;FMQRYb1JQBa5/E9f/AAAAP//AwBQSwECLQAUAAYACAAAACEAtoM4kv4AAADhAQAAEwAAAAAAAAAA&#10;AAAAAAAAAAAAW0NvbnRlbnRfVHlwZXNdLnhtbFBLAQItABQABgAIAAAAIQA4/SH/1gAAAJQBAAAL&#10;AAAAAAAAAAAAAAAAAC8BAABfcmVscy8ucmVsc1BLAQItABQABgAIAAAAIQAnDJ2LewIAAF8FAAAO&#10;AAAAAAAAAAAAAAAAAC4CAABkcnMvZTJvRG9jLnhtbFBLAQItABQABgAIAAAAIQD1/rOj3AAAAAUB&#10;AAAPAAAAAAAAAAAAAAAAANUEAABkcnMvZG93bnJldi54bWxQSwUGAAAAAAQABADzAAAA3gUAAAAA&#10;" stroked="f" strokeweight="1pt">
              <w10:wrap anchorx="page" anchory="page"/>
              <w10:anchorlock/>
            </v:rect>
          </w:pict>
        </mc:Fallback>
      </mc:AlternateContent>
    </w:r>
    <w:r w:rsidR="00177029" w:rsidRPr="00177029">
      <w:rPr>
        <w:noProof/>
        <w:lang w:val="de-AT" w:eastAsia="de-AT"/>
      </w:rPr>
      <w:drawing>
        <wp:anchor distT="0" distB="0" distL="114300" distR="114300" simplePos="0" relativeHeight="251668992" behindDoc="1" locked="1" layoutInCell="1" allowOverlap="1" wp14:anchorId="6A004818" wp14:editId="27DAA713">
          <wp:simplePos x="0" y="0"/>
          <wp:positionH relativeFrom="page">
            <wp:posOffset>0</wp:posOffset>
          </wp:positionH>
          <wp:positionV relativeFrom="page">
            <wp:posOffset>0</wp:posOffset>
          </wp:positionV>
          <wp:extent cx="7557770" cy="10690860"/>
          <wp:effectExtent l="0" t="0" r="5080" b="0"/>
          <wp:wrapNone/>
          <wp:docPr id="1" name="axesPDF:ID:63b5fb6c-7c65-4821-99b6-78e3db79e2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KA-BriefNeu\BKA-Brief-2018-FINAL-2018-07-02\INDD\Broschuere-U-Hg.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770"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5EBB" w14:textId="5CFE8E23" w:rsidR="00DC6458" w:rsidRPr="00F40C8C" w:rsidRDefault="00884438" w:rsidP="00EB409A">
    <w:pPr>
      <w:pStyle w:val="Fuzeile"/>
    </w:pPr>
    <w:fldSimple w:instr=" STYLEREF  Titel  \* MERGEFORMAT ">
      <w:r>
        <w:rPr>
          <w:noProof/>
        </w:rPr>
        <w:t>Pan-European Master Plan on Active Mobility</w:t>
      </w:r>
    </w:fldSimple>
    <w:r w:rsidR="00DC6458" w:rsidRPr="00F40C8C">
      <w:t xml:space="preserve"> </w:t>
    </w:r>
    <w:r w:rsidR="00DC6458" w:rsidRPr="00F40C8C">
      <w:tab/>
    </w:r>
    <w:r w:rsidR="00DC6458" w:rsidRPr="008A15DE">
      <w:fldChar w:fldCharType="begin"/>
    </w:r>
    <w:r w:rsidR="00DC6458" w:rsidRPr="00F40C8C">
      <w:instrText>PAGE   \* MERGEFORMAT</w:instrText>
    </w:r>
    <w:r w:rsidR="00DC6458" w:rsidRPr="008A15DE">
      <w:fldChar w:fldCharType="separate"/>
    </w:r>
    <w:r w:rsidR="00CC633B">
      <w:rPr>
        <w:noProof/>
      </w:rPr>
      <w:t>3</w:t>
    </w:r>
    <w:r w:rsidR="00DC6458" w:rsidRPr="008A15DE">
      <w:fldChar w:fldCharType="end"/>
    </w:r>
    <w:r w:rsidR="00DC6458" w:rsidRPr="00F40C8C">
      <w:t xml:space="preserve"> </w:t>
    </w:r>
    <w:r w:rsidR="00215E76">
      <w:t>von</w:t>
    </w:r>
    <w:r w:rsidR="00DC6458" w:rsidRPr="00F40C8C">
      <w:t xml:space="preserve"> </w:t>
    </w:r>
    <w:fldSimple w:instr=" NUMPAGES   \* MERGEFORMAT ">
      <w:r w:rsidR="005F4F03">
        <w:rPr>
          <w:noProof/>
        </w:rPr>
        <w:t>2</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12631" w14:textId="77777777" w:rsidR="00F52D52" w:rsidRPr="00F40C8C" w:rsidRDefault="00F52D52" w:rsidP="00EB409A">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4585" w14:textId="6F1318AE" w:rsidR="00077B24" w:rsidRPr="00F40C8C" w:rsidRDefault="00AF0356" w:rsidP="00EB409A">
    <w:pPr>
      <w:pStyle w:val="Fuzeile"/>
    </w:pPr>
    <w:fldSimple w:instr=" STYLEREF  Titel  \* MERGEFORMAT ">
      <w:r w:rsidR="001258E6" w:rsidRPr="001258E6">
        <w:rPr>
          <w:b/>
          <w:noProof/>
          <w:lang w:val="en-US"/>
        </w:rPr>
        <w:t>Pan-European Master Plan on Active Mobility</w:t>
      </w:r>
    </w:fldSimple>
    <w:r w:rsidR="00077B24" w:rsidRPr="00F40C8C">
      <w:tab/>
    </w:r>
    <w:r w:rsidR="00077B24" w:rsidRPr="008A15DE">
      <w:fldChar w:fldCharType="begin"/>
    </w:r>
    <w:r w:rsidR="00077B24" w:rsidRPr="00F40C8C">
      <w:instrText>PAGE   \* MERGEFORMAT</w:instrText>
    </w:r>
    <w:r w:rsidR="00077B24" w:rsidRPr="008A15DE">
      <w:fldChar w:fldCharType="separate"/>
    </w:r>
    <w:r w:rsidR="009158CD">
      <w:rPr>
        <w:noProof/>
      </w:rPr>
      <w:t>9</w:t>
    </w:r>
    <w:r w:rsidR="00077B24" w:rsidRPr="008A15DE">
      <w:fldChar w:fldCharType="end"/>
    </w:r>
    <w:r w:rsidR="00077B24">
      <w:t xml:space="preserve"> </w:t>
    </w:r>
    <w:r w:rsidR="00C22FD8">
      <w:t>of</w:t>
    </w:r>
    <w:r w:rsidR="00077B24" w:rsidRPr="00F40C8C">
      <w:t xml:space="preserve"> </w:t>
    </w:r>
    <w:fldSimple w:instr=" NUMPAGES   \* MERGEFORMAT ">
      <w:r w:rsidR="009158CD">
        <w:rPr>
          <w:noProof/>
        </w:rPr>
        <w:t>10</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C22D" w14:textId="5EDA89E2" w:rsidR="00077B24" w:rsidRPr="00F40C8C" w:rsidRDefault="00884438" w:rsidP="00EB409A">
    <w:pPr>
      <w:pStyle w:val="Fuzeile"/>
    </w:pPr>
    <w:fldSimple w:instr=" STYLEREF  Titel  \* MERGEFORMAT ">
      <w:r>
        <w:rPr>
          <w:noProof/>
        </w:rPr>
        <w:t>Pan-European Master Plan on Active Mobility</w:t>
      </w:r>
    </w:fldSimple>
    <w:r w:rsidR="00077B24" w:rsidRPr="00F40C8C">
      <w:t xml:space="preserve"> </w:t>
    </w:r>
    <w:r w:rsidR="00077B24" w:rsidRPr="00F40C8C">
      <w:tab/>
    </w:r>
    <w:r w:rsidR="00077B24" w:rsidRPr="008A15DE">
      <w:fldChar w:fldCharType="begin"/>
    </w:r>
    <w:r w:rsidR="00077B24" w:rsidRPr="00F40C8C">
      <w:instrText>PAGE   \* MERGEFORMAT</w:instrText>
    </w:r>
    <w:r w:rsidR="00077B24" w:rsidRPr="008A15DE">
      <w:fldChar w:fldCharType="separate"/>
    </w:r>
    <w:r w:rsidR="00077B24">
      <w:rPr>
        <w:noProof/>
      </w:rPr>
      <w:t>3</w:t>
    </w:r>
    <w:r w:rsidR="00077B24" w:rsidRPr="008A15DE">
      <w:fldChar w:fldCharType="end"/>
    </w:r>
    <w:r w:rsidR="00077B24" w:rsidRPr="00F40C8C">
      <w:t xml:space="preserve"> of </w:t>
    </w:r>
    <w:fldSimple w:instr=" NUMPAGES   \* MERGEFORMAT ">
      <w:r w:rsidR="005F4F03">
        <w:rPr>
          <w:noProof/>
        </w:rPr>
        <w:t>2</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E8BF7" w14:textId="56F7E77D" w:rsidR="00F46EF6" w:rsidRPr="00F40C8C" w:rsidRDefault="00F46EF6" w:rsidP="00EC2930">
    <w:pPr>
      <w:pStyle w:val="Fuzeile"/>
    </w:pPr>
    <w:r w:rsidRPr="008A15DE">
      <w:fldChar w:fldCharType="begin"/>
    </w:r>
    <w:r w:rsidRPr="00F40C8C">
      <w:instrText>PAGE   \* MERGEFORMAT</w:instrText>
    </w:r>
    <w:r w:rsidRPr="008A15DE">
      <w:fldChar w:fldCharType="separate"/>
    </w:r>
    <w:r w:rsidR="009158CD">
      <w:rPr>
        <w:noProof/>
      </w:rPr>
      <w:t>8</w:t>
    </w:r>
    <w:r w:rsidRPr="008A15DE">
      <w:fldChar w:fldCharType="end"/>
    </w:r>
    <w:r w:rsidR="00D913F4">
      <w:t xml:space="preserve"> </w:t>
    </w:r>
    <w:r w:rsidR="00C22FD8">
      <w:t>of</w:t>
    </w:r>
    <w:r w:rsidRPr="00F40C8C">
      <w:t xml:space="preserve"> </w:t>
    </w:r>
    <w:fldSimple w:instr=" NUMPAGES   \* MERGEFORMAT ">
      <w:r w:rsidR="009158CD">
        <w:rPr>
          <w:noProof/>
        </w:rPr>
        <w:t>10</w:t>
      </w:r>
    </w:fldSimple>
    <w:r w:rsidRPr="00F40C8C">
      <w:tab/>
    </w:r>
    <w:fldSimple w:instr=" STYLEREF  Titel  \* MERGEFORMAT ">
      <w:r w:rsidR="001258E6" w:rsidRPr="001258E6">
        <w:rPr>
          <w:b/>
          <w:noProof/>
          <w:lang w:val="en-US"/>
        </w:rPr>
        <w:t>Pan-European Master Plan on Active Mobility</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D3FE" w14:textId="1087A3A6" w:rsidR="00F52D52" w:rsidRPr="00F40C8C" w:rsidRDefault="00F52D52" w:rsidP="00EB409A">
    <w:pPr>
      <w:pStyle w:val="Fuzeile"/>
    </w:pPr>
    <w:r w:rsidRPr="008A15DE">
      <w:fldChar w:fldCharType="begin"/>
    </w:r>
    <w:r w:rsidRPr="00F40C8C">
      <w:instrText>PAGE   \* MERGEFORMAT</w:instrText>
    </w:r>
    <w:r w:rsidRPr="008A15DE">
      <w:fldChar w:fldCharType="separate"/>
    </w:r>
    <w:r w:rsidR="00F46EF6">
      <w:rPr>
        <w:noProof/>
      </w:rPr>
      <w:t>4</w:t>
    </w:r>
    <w:r w:rsidRPr="008A15DE">
      <w:fldChar w:fldCharType="end"/>
    </w:r>
    <w:r w:rsidRPr="00F40C8C">
      <w:t xml:space="preserve"> of </w:t>
    </w:r>
    <w:fldSimple w:instr=" NUMPAGES   \* MERGEFORMAT ">
      <w:r w:rsidR="005F4F03">
        <w:rPr>
          <w:noProof/>
        </w:rPr>
        <w:t>2</w:t>
      </w:r>
    </w:fldSimple>
    <w:r w:rsidRPr="00F40C8C">
      <w:tab/>
    </w:r>
    <w:fldSimple w:instr=" STYLEREF  Titel  \* MERGEFORMAT ">
      <w:r w:rsidR="00884438">
        <w:rPr>
          <w:noProof/>
        </w:rPr>
        <w:t>Pan-European Master Plan on Active Mobility</w:t>
      </w:r>
    </w:fldSimple>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C6A6" w14:textId="4736E3CB" w:rsidR="00F52D52" w:rsidRPr="00F40C8C" w:rsidRDefault="00884438" w:rsidP="00EB409A">
    <w:pPr>
      <w:pStyle w:val="Fuzeile"/>
    </w:pPr>
    <w:fldSimple w:instr=" STYLEREF  Titel  \* MERGEFORMAT ">
      <w:r>
        <w:rPr>
          <w:noProof/>
        </w:rPr>
        <w:t>Pan-European Master Plan on Active Mobility</w:t>
      </w:r>
    </w:fldSimple>
    <w:r w:rsidR="00F52D52" w:rsidRPr="00F40C8C">
      <w:t xml:space="preserve"> </w:t>
    </w:r>
    <w:r w:rsidR="00F52D52" w:rsidRPr="00F40C8C">
      <w:tab/>
    </w:r>
    <w:r w:rsidR="00F52D52" w:rsidRPr="008A15DE">
      <w:fldChar w:fldCharType="begin"/>
    </w:r>
    <w:r w:rsidR="00F52D52" w:rsidRPr="00F40C8C">
      <w:instrText>PAGE   \* MERGEFORMAT</w:instrText>
    </w:r>
    <w:r w:rsidR="00F52D52" w:rsidRPr="008A15DE">
      <w:fldChar w:fldCharType="separate"/>
    </w:r>
    <w:r w:rsidR="00F46EF6">
      <w:rPr>
        <w:noProof/>
      </w:rPr>
      <w:t>5</w:t>
    </w:r>
    <w:r w:rsidR="00F52D52" w:rsidRPr="008A15DE">
      <w:fldChar w:fldCharType="end"/>
    </w:r>
    <w:r w:rsidR="00F52D52" w:rsidRPr="00F40C8C">
      <w:t xml:space="preserve"> of </w:t>
    </w:r>
    <w:fldSimple w:instr=" NUMPAGES   \* MERGEFORMAT ">
      <w:r w:rsidR="005F4F03">
        <w:rPr>
          <w:noProof/>
        </w:rPr>
        <w:t>2</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9DEBC" w14:textId="32331EE4" w:rsidR="00F52D52" w:rsidRPr="00F40C8C" w:rsidRDefault="00F52D52" w:rsidP="00EB409A">
    <w:pPr>
      <w:pStyle w:val="Fuzeile"/>
    </w:pPr>
    <w:r w:rsidRPr="008A15DE">
      <w:fldChar w:fldCharType="begin"/>
    </w:r>
    <w:r w:rsidRPr="00F40C8C">
      <w:instrText>PAGE   \* MERGEFORMAT</w:instrText>
    </w:r>
    <w:r w:rsidRPr="008A15DE">
      <w:fldChar w:fldCharType="separate"/>
    </w:r>
    <w:r w:rsidR="00F46EF6">
      <w:rPr>
        <w:noProof/>
      </w:rPr>
      <w:t>7</w:t>
    </w:r>
    <w:r w:rsidRPr="008A15DE">
      <w:fldChar w:fldCharType="end"/>
    </w:r>
    <w:r w:rsidRPr="00F40C8C">
      <w:t xml:space="preserve"> of </w:t>
    </w:r>
    <w:fldSimple w:instr=" NUMPAGES   \* MERGEFORMAT ">
      <w:r w:rsidR="005F4F03">
        <w:rPr>
          <w:noProof/>
        </w:rPr>
        <w:t>2</w:t>
      </w:r>
    </w:fldSimple>
    <w:r w:rsidRPr="00F40C8C">
      <w:tab/>
    </w:r>
    <w:fldSimple w:instr=" STYLEREF  Titel  \* MERGEFORMAT ">
      <w:r w:rsidR="00884438">
        <w:rPr>
          <w:noProof/>
        </w:rPr>
        <w:t>Pan-European Master Plan on Active Mobility</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929EE" w14:textId="7CA8CFFC" w:rsidR="00F52D52" w:rsidRPr="00F40C8C" w:rsidRDefault="00884438" w:rsidP="00EB409A">
    <w:pPr>
      <w:pStyle w:val="Fuzeile"/>
    </w:pPr>
    <w:fldSimple w:instr=" STYLEREF  Titel  \* MERGEFORMAT ">
      <w:r>
        <w:rPr>
          <w:noProof/>
        </w:rPr>
        <w:t>Pan-European Master Plan on Active Mobility</w:t>
      </w:r>
    </w:fldSimple>
    <w:r w:rsidR="00F52D52" w:rsidRPr="00F40C8C">
      <w:t xml:space="preserve"> </w:t>
    </w:r>
    <w:r w:rsidR="00F52D52" w:rsidRPr="00F40C8C">
      <w:tab/>
    </w:r>
    <w:r w:rsidR="00F52D52" w:rsidRPr="008A15DE">
      <w:fldChar w:fldCharType="begin"/>
    </w:r>
    <w:r w:rsidR="00F52D52" w:rsidRPr="00F40C8C">
      <w:instrText>PAGE   \* MERGEFORMAT</w:instrText>
    </w:r>
    <w:r w:rsidR="00F52D52" w:rsidRPr="008A15DE">
      <w:fldChar w:fldCharType="separate"/>
    </w:r>
    <w:r w:rsidR="00F46EF6">
      <w:rPr>
        <w:noProof/>
      </w:rPr>
      <w:t>8</w:t>
    </w:r>
    <w:r w:rsidR="00F52D52" w:rsidRPr="008A15DE">
      <w:fldChar w:fldCharType="end"/>
    </w:r>
    <w:r w:rsidR="00F52D52" w:rsidRPr="00F40C8C">
      <w:t xml:space="preserve"> of </w:t>
    </w:r>
    <w:fldSimple w:instr=" NUMPAGES   \* MERGEFORMAT ">
      <w:r w:rsidR="005F4F03">
        <w:rPr>
          <w:noProof/>
        </w:rPr>
        <w:t>2</w:t>
      </w:r>
    </w:fldSimple>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E422" w14:textId="74801CCF" w:rsidR="00F52D52" w:rsidRPr="00F40C8C" w:rsidRDefault="00F52D52" w:rsidP="0056328E">
    <w:pPr>
      <w:pStyle w:val="Fuzeile"/>
    </w:pPr>
    <w:r w:rsidRPr="008A15DE">
      <w:fldChar w:fldCharType="begin"/>
    </w:r>
    <w:r w:rsidRPr="00F40C8C">
      <w:instrText>PAGE   \* MERGEFORMAT</w:instrText>
    </w:r>
    <w:r w:rsidRPr="008A15DE">
      <w:fldChar w:fldCharType="separate"/>
    </w:r>
    <w:r w:rsidR="00F46EF6">
      <w:rPr>
        <w:noProof/>
      </w:rPr>
      <w:t>9</w:t>
    </w:r>
    <w:r w:rsidRPr="008A15DE">
      <w:fldChar w:fldCharType="end"/>
    </w:r>
    <w:r w:rsidRPr="00F40C8C">
      <w:t xml:space="preserve"> of </w:t>
    </w:r>
    <w:fldSimple w:instr=" NUMPAGES   \* MERGEFORMAT ">
      <w:r w:rsidR="005F4F03">
        <w:rPr>
          <w:noProof/>
        </w:rPr>
        <w:t>2</w:t>
      </w:r>
    </w:fldSimple>
    <w:r w:rsidRPr="00F40C8C">
      <w:tab/>
    </w:r>
    <w:fldSimple w:instr=" STYLEREF  Titel  \* MERGEFORMAT ">
      <w:r w:rsidR="00884438">
        <w:rPr>
          <w:noProof/>
        </w:rPr>
        <w:t>Pan-European Master Plan on Active Mobility</w:t>
      </w:r>
    </w:fldSimple>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DC7F" w14:textId="77777777" w:rsidR="00F52D52" w:rsidRDefault="00F5296D" w:rsidP="00EB409A">
    <w:pPr>
      <w:pStyle w:val="Fuzeile"/>
    </w:pPr>
    <w:r w:rsidRPr="00177029">
      <w:rPr>
        <w:noProof/>
        <w:lang w:val="de-AT" w:eastAsia="de-AT"/>
      </w:rPr>
      <w:drawing>
        <wp:anchor distT="0" distB="0" distL="114300" distR="114300" simplePos="0" relativeHeight="251671040" behindDoc="1" locked="1" layoutInCell="1" allowOverlap="1" wp14:anchorId="0A483C07" wp14:editId="10338DE5">
          <wp:simplePos x="0" y="0"/>
          <wp:positionH relativeFrom="page">
            <wp:posOffset>0</wp:posOffset>
          </wp:positionH>
          <wp:positionV relativeFrom="page">
            <wp:posOffset>0</wp:posOffset>
          </wp:positionV>
          <wp:extent cx="7566025" cy="10702290"/>
          <wp:effectExtent l="0" t="0" r="0" b="3810"/>
          <wp:wrapNone/>
          <wp:docPr id="2" name="axesPDF:ID:63b5fb6c-7c65-4821-99b6-78e3db79e29d" descr="Hi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KA-BriefNeu\BKA-Brief-2018-FINAL-2018-07-02\INDD\Broschuere-U-Hg.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6025" cy="107022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757E2" w14:textId="77777777" w:rsidR="00E1540E" w:rsidRPr="00F40C8C" w:rsidRDefault="00E1540E" w:rsidP="00284389">
      <w:pPr>
        <w:pStyle w:val="KeinLeerraum"/>
      </w:pPr>
      <w:r>
        <w:separator/>
      </w:r>
    </w:p>
  </w:footnote>
  <w:footnote w:type="continuationSeparator" w:id="0">
    <w:p w14:paraId="15946DA9" w14:textId="77777777" w:rsidR="00E1540E" w:rsidRPr="00F40C8C" w:rsidRDefault="00E1540E" w:rsidP="00F40C8C">
      <w:r>
        <w:continuationSeparator/>
      </w:r>
    </w:p>
  </w:footnote>
  <w:footnote w:id="1">
    <w:p w14:paraId="27F2E86B" w14:textId="77777777" w:rsidR="00D160DD" w:rsidRPr="0061035F" w:rsidRDefault="00D160DD" w:rsidP="00D160DD">
      <w:pPr>
        <w:pStyle w:val="Funotentext"/>
      </w:pPr>
      <w:r>
        <w:rPr>
          <w:rStyle w:val="Funotenzeichen"/>
        </w:rPr>
        <w:footnoteRef/>
      </w:r>
      <w:r>
        <w:t xml:space="preserve"> </w:t>
      </w:r>
      <w:r w:rsidRPr="0061035F">
        <w:t xml:space="preserve">The </w:t>
      </w:r>
      <w:r>
        <w:t xml:space="preserve">pan-European </w:t>
      </w:r>
      <w:r w:rsidRPr="0061035F">
        <w:t>countries are the Member States of the United Nations Economic Commission for Europe (ECE). For a complete list, see</w:t>
      </w:r>
      <w:r>
        <w:t xml:space="preserve"> </w:t>
      </w:r>
      <w:hyperlink r:id="rId1" w:history="1">
        <w:r w:rsidRPr="0061035F">
          <w:rPr>
            <w:rStyle w:val="Hyperlink"/>
          </w:rPr>
          <w:t>https://unece.org/member-states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B00F9" w14:textId="77777777" w:rsidR="006A044C" w:rsidRDefault="006A044C" w:rsidP="00782F33"/>
  <w:p w14:paraId="3EF1135E" w14:textId="77777777" w:rsidR="00782F33" w:rsidRDefault="00782F33" w:rsidP="00782F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4C02" w14:textId="77777777" w:rsidR="00F52D52" w:rsidRDefault="00F52D52" w:rsidP="0054244D"/>
  <w:p w14:paraId="755A9109" w14:textId="77777777" w:rsidR="00F52D52" w:rsidRPr="007F4EE5" w:rsidRDefault="00F52D52" w:rsidP="0054244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89D4" w14:textId="77777777" w:rsidR="00F52D52" w:rsidRDefault="00F82E43">
    <w:pPr>
      <w:pStyle w:val="Kopfzeile"/>
    </w:pPr>
    <w:r w:rsidRPr="00F82E43">
      <w:rPr>
        <w:noProof/>
        <w:lang w:val="de-AT" w:eastAsia="de-AT"/>
      </w:rPr>
      <mc:AlternateContent>
        <mc:Choice Requires="wps">
          <w:drawing>
            <wp:anchor distT="0" distB="0" distL="114300" distR="114300" simplePos="0" relativeHeight="251674112" behindDoc="0" locked="0" layoutInCell="1" allowOverlap="1" wp14:anchorId="3C17279E" wp14:editId="5F57A400">
              <wp:simplePos x="0" y="0"/>
              <wp:positionH relativeFrom="page">
                <wp:align>left</wp:align>
              </wp:positionH>
              <wp:positionV relativeFrom="page">
                <wp:align>top</wp:align>
              </wp:positionV>
              <wp:extent cx="432000" cy="10692000"/>
              <wp:effectExtent l="0" t="0" r="6350" b="0"/>
              <wp:wrapNone/>
              <wp:docPr id="5" name="Rechteck 5"/>
              <wp:cNvGraphicFramePr/>
              <a:graphic xmlns:a="http://schemas.openxmlformats.org/drawingml/2006/main">
                <a:graphicData uri="http://schemas.microsoft.com/office/word/2010/wordprocessingShape">
                  <wps:wsp>
                    <wps:cNvSpPr/>
                    <wps:spPr>
                      <a:xfrm>
                        <a:off x="0" y="0"/>
                        <a:ext cx="432000" cy="10692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9F220" id="Rechteck 5" o:spid="_x0000_s1026" style="position:absolute;margin-left:0;margin-top:0;width:34pt;height:841.9pt;z-index:25167411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oEqewIAAF8FAAAOAAAAZHJzL2Uyb0RvYy54bWysVMFu2zAMvQ/YPwi6r06ytFuDOkXQosOA&#10;oi3WDj0rshQbkEWNUuJkXz9Ksp2uK3YYdrFFkXwkn0heXO5bw3YKfQO25NOTCWfKSqgauyn596eb&#10;D58580HYShiwquQH5fnl8v27i84t1AxqMJVCRiDWLzpX8joEtygKL2vVCn8CTllSasBWBBJxU1Qo&#10;OkJvTTGbTM6KDrByCFJ5T7fXWcmXCV9rJcO91l4FZkpOuYX0xfRdx2+xvBCLDQpXN7JPQ/xDFq1o&#10;LAUdoa5FEGyLzR9QbSMRPOhwIqEtQOtGqlQDVTOdvKrmsRZOpVqIHO9Gmvz/g5V3u0f3gERD5/zC&#10;0zFWsdfYxj/lx/aJrMNIltoHJuly/pH4J0olqaaTs/MkEU5xdHfowxcFLYuHkiO9RiJJ7G59yKaD&#10;SYzmwTTVTWNMEmIHqCuDbCfo7dabWXwrAv/NythoayF6ZXW8KY61pFM4GBXtjP2mNGsqyn6WEklt&#10;dgwipFQ2TLOqFpXKsU+pztQpMfqQVsolAUZkTfFH7B5gsMwgA3bOsrePrip16eg8+Vti2Xn0SJHB&#10;htG5bSzgWwCGquojZ/uBpExNZGkN1eEBGUKeEe/kTUPPdit8eBBIQ0FvTYMe7umjDXQlh/7EWQ34&#10;8637aE+9SlrOOhqykvsfW4GKM/PVUhefT+fzOJVJmJ9+mpGALzXrlxq7ba+AemFKK8XJdIz2wQxH&#10;jdA+0z5YxaikElZS7JLLgINwFfLw00aRarVKZjSJToRb++hkBI+sxrZ82j8LdH3vBmr7OxgGUixe&#10;tXC2jZ4WVtsAukn9feS155umODVOv3HimngpJ6vjXlz+AgAA//8DAFBLAwQUAAYACAAAACEAM2XI&#10;sdwAAAAFAQAADwAAAGRycy9kb3ducmV2LnhtbEyPzW7CMBCE75V4B2uReisOtI1CiIMQKvRaflT1&#10;aOJtEjVeR7EhoU/fLZf2stJoRrPfZMvBNuKCna8dKZhOIhBIhTM1lQqOh81DAsIHTUY3jlDBFT0s&#10;89FdplPjetrhZR9KwSXkU62gCqFNpfRFhVb7iWuR2Pt0ndWBZVdK0+mey20jZ1EUS6tr4g+VbnFd&#10;YfG1P1sF5fW42k6fd/H8e/v6sakPb08v771S9+NhtQARcAh/YfjFZ3TImenkzmS8aBTwkHC77MUJ&#10;qxNn4uQxAZln8j99/gMAAP//AwBQSwECLQAUAAYACAAAACEAtoM4kv4AAADhAQAAEwAAAAAAAAAA&#10;AAAAAAAAAAAAW0NvbnRlbnRfVHlwZXNdLnhtbFBLAQItABQABgAIAAAAIQA4/SH/1gAAAJQBAAAL&#10;AAAAAAAAAAAAAAAAAC8BAABfcmVscy8ucmVsc1BLAQItABQABgAIAAAAIQDN8oEqewIAAF8FAAAO&#10;AAAAAAAAAAAAAAAAAC4CAABkcnMvZTJvRG9jLnhtbFBLAQItABQABgAIAAAAIQAzZcix3AAAAAUB&#10;AAAPAAAAAAAAAAAAAAAAANUEAABkcnMvZG93bnJldi54bWxQSwUGAAAAAAQABADzAAAA3gUAAAAA&#10;" fillcolor="white [3214]" stroked="f" strokeweight="1pt">
              <w10:wrap anchorx="page" anchory="page"/>
            </v:rect>
          </w:pict>
        </mc:Fallback>
      </mc:AlternateContent>
    </w:r>
    <w:r>
      <w:rPr>
        <w:noProof/>
        <w:lang w:val="de-AT" w:eastAsia="de-AT"/>
      </w:rPr>
      <mc:AlternateContent>
        <mc:Choice Requires="wps">
          <w:drawing>
            <wp:anchor distT="0" distB="0" distL="114300" distR="114300" simplePos="0" relativeHeight="251672064" behindDoc="0" locked="0" layoutInCell="1" allowOverlap="1" wp14:anchorId="403B7867" wp14:editId="4486F08B">
              <wp:simplePos x="0" y="0"/>
              <wp:positionH relativeFrom="page">
                <wp:align>right</wp:align>
              </wp:positionH>
              <wp:positionV relativeFrom="page">
                <wp:align>top</wp:align>
              </wp:positionV>
              <wp:extent cx="432000" cy="10692000"/>
              <wp:effectExtent l="0" t="0" r="6350" b="0"/>
              <wp:wrapNone/>
              <wp:docPr id="4" name="Rechteck 4"/>
              <wp:cNvGraphicFramePr/>
              <a:graphic xmlns:a="http://schemas.openxmlformats.org/drawingml/2006/main">
                <a:graphicData uri="http://schemas.microsoft.com/office/word/2010/wordprocessingShape">
                  <wps:wsp>
                    <wps:cNvSpPr/>
                    <wps:spPr>
                      <a:xfrm>
                        <a:off x="0" y="0"/>
                        <a:ext cx="432000" cy="10692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7C8E9" id="Rechteck 4" o:spid="_x0000_s1026" style="position:absolute;margin-left:-17.2pt;margin-top:0;width:34pt;height:841.9pt;z-index:251672064;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oEqewIAAF8FAAAOAAAAZHJzL2Uyb0RvYy54bWysVMFu2zAMvQ/YPwi6r06ytFuDOkXQosOA&#10;oi3WDj0rshQbkEWNUuJkXz9Ksp2uK3YYdrFFkXwkn0heXO5bw3YKfQO25NOTCWfKSqgauyn596eb&#10;D58580HYShiwquQH5fnl8v27i84t1AxqMJVCRiDWLzpX8joEtygKL2vVCn8CTllSasBWBBJxU1Qo&#10;OkJvTTGbTM6KDrByCFJ5T7fXWcmXCV9rJcO91l4FZkpOuYX0xfRdx2+xvBCLDQpXN7JPQ/xDFq1o&#10;LAUdoa5FEGyLzR9QbSMRPOhwIqEtQOtGqlQDVTOdvKrmsRZOpVqIHO9Gmvz/g5V3u0f3gERD5/zC&#10;0zFWsdfYxj/lx/aJrMNIltoHJuly/pH4J0olqaaTs/MkEU5xdHfowxcFLYuHkiO9RiJJ7G59yKaD&#10;SYzmwTTVTWNMEmIHqCuDbCfo7dabWXwrAv/NythoayF6ZXW8KY61pFM4GBXtjP2mNGsqyn6WEklt&#10;dgwipFQ2TLOqFpXKsU+pztQpMfqQVsolAUZkTfFH7B5gsMwgA3bOsrePrip16eg8+Vti2Xn0SJHB&#10;htG5bSzgWwCGquojZ/uBpExNZGkN1eEBGUKeEe/kTUPPdit8eBBIQ0FvTYMe7umjDXQlh/7EWQ34&#10;8637aE+9SlrOOhqykvsfW4GKM/PVUhefT+fzOJVJmJ9+mpGALzXrlxq7ba+AemFKK8XJdIz2wQxH&#10;jdA+0z5YxaikElZS7JLLgINwFfLw00aRarVKZjSJToRb++hkBI+sxrZ82j8LdH3vBmr7OxgGUixe&#10;tXC2jZ4WVtsAukn9feS155umODVOv3HimngpJ6vjXlz+AgAA//8DAFBLAwQUAAYACAAAACEAM2XI&#10;sdwAAAAFAQAADwAAAGRycy9kb3ducmV2LnhtbEyPzW7CMBCE75V4B2uReisOtI1CiIMQKvRaflT1&#10;aOJtEjVeR7EhoU/fLZf2stJoRrPfZMvBNuKCna8dKZhOIhBIhTM1lQqOh81DAsIHTUY3jlDBFT0s&#10;89FdplPjetrhZR9KwSXkU62gCqFNpfRFhVb7iWuR2Pt0ndWBZVdK0+mey20jZ1EUS6tr4g+VbnFd&#10;YfG1P1sF5fW42k6fd/H8e/v6sakPb08v771S9+NhtQARcAh/YfjFZ3TImenkzmS8aBTwkHC77MUJ&#10;qxNn4uQxAZln8j99/gMAAP//AwBQSwECLQAUAAYACAAAACEAtoM4kv4AAADhAQAAEwAAAAAAAAAA&#10;AAAAAAAAAAAAW0NvbnRlbnRfVHlwZXNdLnhtbFBLAQItABQABgAIAAAAIQA4/SH/1gAAAJQBAAAL&#10;AAAAAAAAAAAAAAAAAC8BAABfcmVscy8ucmVsc1BLAQItABQABgAIAAAAIQDN8oEqewIAAF8FAAAO&#10;AAAAAAAAAAAAAAAAAC4CAABkcnMvZTJvRG9jLnhtbFBLAQItABQABgAIAAAAIQAzZcix3AAAAAUB&#10;AAAPAAAAAAAAAAAAAAAAANUEAABkcnMvZG93bnJldi54bWxQSwUGAAAAAAQABADzAAAA3gUAAAAA&#10;" fillcolor="white [3214]" stroked="f" strokeweight="1pt">
              <w10:wrap anchorx="page" anchory="page"/>
            </v:rect>
          </w:pict>
        </mc:Fallback>
      </mc:AlternateContent>
    </w:r>
    <w:r w:rsidR="00726B76" w:rsidRPr="00F40C8C">
      <w:rPr>
        <w:noProof/>
        <w:lang w:val="de-AT" w:eastAsia="de-AT"/>
      </w:rPr>
      <mc:AlternateContent>
        <mc:Choice Requires="wps">
          <w:drawing>
            <wp:anchor distT="0" distB="0" distL="114300" distR="114300" simplePos="0" relativeHeight="251659776" behindDoc="0" locked="0" layoutInCell="1" allowOverlap="1" wp14:anchorId="07C6D845" wp14:editId="72638563">
              <wp:simplePos x="0" y="0"/>
              <wp:positionH relativeFrom="column">
                <wp:posOffset>-1089025</wp:posOffset>
              </wp:positionH>
              <wp:positionV relativeFrom="paragraph">
                <wp:posOffset>0</wp:posOffset>
              </wp:positionV>
              <wp:extent cx="7956000" cy="1422000"/>
              <wp:effectExtent l="0" t="0" r="6985" b="6985"/>
              <wp:wrapNone/>
              <wp:docPr id="7" name="axesPDF:ID:f415e39b-8dba-4669-8d4c-8267ce0aa6c6" descr="Hintergrund"/>
              <wp:cNvGraphicFramePr/>
              <a:graphic xmlns:a="http://schemas.openxmlformats.org/drawingml/2006/main">
                <a:graphicData uri="http://schemas.microsoft.com/office/word/2010/wordprocessingShape">
                  <wps:wsp>
                    <wps:cNvSpPr/>
                    <wps:spPr>
                      <a:xfrm>
                        <a:off x="0" y="0"/>
                        <a:ext cx="7956000" cy="1422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27853" id="axesPDF:ID:f415e39b-8dba-4669-8d4c-8267ce0aa6c6" o:spid="_x0000_s1026" alt="Hintergrund" style="position:absolute;margin-left:-85.75pt;margin-top:0;width:626.45pt;height:11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AgAewIAAF8FAAAOAAAAZHJzL2Uyb0RvYy54bWysVE1v2zAMvQ/YfxB0X+0EabsGdYqgRYcB&#10;RVs0HXpWZCk2IIsapcTJfv0o+SNtV+ww7GJTIvlIPpK6vNo3hu0U+hpswScnOWfKSihruyn4j+fb&#10;L18580HYUhiwquAH5fnV4vOny9bN1RQqMKVCRiDWz1tX8CoEN88yLyvVCH8CTllSasBGBDriJitR&#10;tITemGya52dZC1g6BKm8p9ubTskXCV9rJcOD1l4FZgpOuYX0xfRdx2+2uBTzDQpX1bJPQ/xDFo2o&#10;LQUdoW5EEGyL9R9QTS0RPOhwIqHJQOtaqlQDVTPJ31WzqoRTqRYix7uRJv//YOX9buUekWhonZ97&#10;EmMVe41N/FN+bJ/IOoxkqX1gki7PL07P8pw4laSbzKbUjURndnR36MM3BQ2LQsGRupFIErs7Hygk&#10;mQ4mMZoHU5e3tTHpECdAXRtkO0G9W2+msVfk8cbK2GhrIXp16niTHWtJUjgYFe2MfVKa1SVlP02J&#10;pDE7BhFSKhsmnaoSpepin1JlQ2mjR8olAUZkTfFH7B7gbQEDdpdlbx9dVZrS0Tn/W2Kd8+iRIoMN&#10;o3NTW8CPAAxV1Ufu7AeSOmoiS2soD4/IELod8U7e1tS2O+HDo0BaCmo1LXp4oI820BYceomzCvDX&#10;R/fRnmaVtJy1tGQF9z+3AhVn5rulKb6YzGZxK9Nhdno+pQO+1qxfa+y2uQaahQk9KU4mMdoHM4ga&#10;oXmh92AZo5JKWEmxCy4DDofr0C0/vShSLZfJjDbRiXBnV05G8MhqHMvn/YtA189uoLG/h2Ehxfzd&#10;CHe20dPCchtA12m+j7z2fNMWp8HpX5z4TLw+J6vju7j4DQAA//8DAFBLAwQUAAYACAAAACEAoRGp&#10;eeEAAAAKAQAADwAAAGRycy9kb3ducmV2LnhtbEyPzU7DMBCE70i8g7VI3FrHoS1tyKaqEC3X/glx&#10;dJMliYjXUew2KU+Pe4LjaEYz36TLwTTiQp2rLSOocQSCOLdFzSXC8bAezUE4r7nQjWVCuJKDZXZ/&#10;l+qksD3v6LL3pQgl7BKNUHnfJlK6vCKj3di2xMH7sp3RPsiulEWn+1BuGhlH0UwaXXNYqHRLrxXl&#10;3/uzQSivx9VGTXezxc/m/XNdH7aTt48e8fFhWL2A8DT4vzDc8AM6ZIHpZM9cONEgjNSzmoYsQrh0&#10;86O5moA4IcTx0wJklsr/F7JfAAAA//8DAFBLAQItABQABgAIAAAAIQC2gziS/gAAAOEBAAATAAAA&#10;AAAAAAAAAAAAAAAAAABbQ29udGVudF9UeXBlc10ueG1sUEsBAi0AFAAGAAgAAAAhADj9If/WAAAA&#10;lAEAAAsAAAAAAAAAAAAAAAAALwEAAF9yZWxzLy5yZWxzUEsBAi0AFAAGAAgAAAAhAHMwCAB7AgAA&#10;XwUAAA4AAAAAAAAAAAAAAAAALgIAAGRycy9lMm9Eb2MueG1sUEsBAi0AFAAGAAgAAAAhAKERqXnh&#10;AAAACgEAAA8AAAAAAAAAAAAAAAAA1QQAAGRycy9kb3ducmV2LnhtbFBLBQYAAAAABAAEAPMAAADj&#10;BQAAAAA=&#10;" fillcolor="white [3214]"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5F47A7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FE2E69"/>
    <w:multiLevelType w:val="hybridMultilevel"/>
    <w:tmpl w:val="792ACC12"/>
    <w:lvl w:ilvl="0" w:tplc="60C6F420">
      <w:start w:val="1"/>
      <w:numFmt w:val="bullet"/>
      <w:pStyle w:val="Listenabsatz"/>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56161"/>
    <w:multiLevelType w:val="multilevel"/>
    <w:tmpl w:val="E1F071FE"/>
    <w:styleLink w:val="AT-Brief-berschriftengliederung"/>
    <w:lvl w:ilvl="0">
      <w:start w:val="1"/>
      <w:numFmt w:val="decimal"/>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pStyle w:val="Brief3nummeriert"/>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3" w15:restartNumberingAfterBreak="0">
    <w:nsid w:val="08B83AD4"/>
    <w:multiLevelType w:val="multilevel"/>
    <w:tmpl w:val="11A8BF96"/>
    <w:styleLink w:val="ATberschriftennummeriert"/>
    <w:lvl w:ilvl="0">
      <w:start w:val="1"/>
      <w:numFmt w:val="decimal"/>
      <w:pStyle w:val="1nummeriert"/>
      <w:lvlText w:val="%1"/>
      <w:lvlJc w:val="left"/>
      <w:pPr>
        <w:tabs>
          <w:tab w:val="num" w:pos="567"/>
        </w:tabs>
        <w:ind w:left="0" w:firstLine="0"/>
      </w:pPr>
      <w:rPr>
        <w:rFonts w:hint="default"/>
      </w:rPr>
    </w:lvl>
    <w:lvl w:ilvl="1">
      <w:start w:val="1"/>
      <w:numFmt w:val="decimal"/>
      <w:pStyle w:val="2nummeriert"/>
      <w:lvlText w:val="%1.%2"/>
      <w:lvlJc w:val="left"/>
      <w:pPr>
        <w:tabs>
          <w:tab w:val="num" w:pos="567"/>
        </w:tabs>
        <w:ind w:left="0" w:firstLine="0"/>
      </w:pPr>
      <w:rPr>
        <w:rFonts w:hint="default"/>
      </w:rPr>
    </w:lvl>
    <w:lvl w:ilvl="2">
      <w:start w:val="1"/>
      <w:numFmt w:val="decimal"/>
      <w:pStyle w:val="3nummeriert"/>
      <w:lvlText w:val="%1.%2.%3"/>
      <w:lvlJc w:val="left"/>
      <w:pPr>
        <w:tabs>
          <w:tab w:val="num" w:pos="709"/>
        </w:tabs>
        <w:ind w:left="0" w:firstLine="0"/>
      </w:pPr>
      <w:rPr>
        <w:rFonts w:hint="default"/>
      </w:rPr>
    </w:lvl>
    <w:lvl w:ilvl="3">
      <w:start w:val="1"/>
      <w:numFmt w:val="decimal"/>
      <w:pStyle w:val="4nummeriert"/>
      <w:lvlText w:val="%1.%2.%3.%4"/>
      <w:lvlJc w:val="left"/>
      <w:pPr>
        <w:tabs>
          <w:tab w:val="num" w:pos="839"/>
        </w:tabs>
        <w:ind w:left="0" w:firstLine="0"/>
      </w:pPr>
      <w:rPr>
        <w:rFonts w:hint="default"/>
      </w:rPr>
    </w:lvl>
    <w:lvl w:ilvl="4">
      <w:start w:val="1"/>
      <w:numFmt w:val="decimal"/>
      <w:pStyle w:val="5nummeriert"/>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4" w15:restartNumberingAfterBreak="0">
    <w:nsid w:val="0A9B009A"/>
    <w:multiLevelType w:val="multilevel"/>
    <w:tmpl w:val="EF6E0B5C"/>
    <w:styleLink w:val="ATTD-NummerierteListe"/>
    <w:lvl w:ilvl="0">
      <w:start w:val="1"/>
      <w:numFmt w:val="decimal"/>
      <w:pStyle w:val="TDOL1"/>
      <w:lvlText w:val="%1."/>
      <w:lvlJc w:val="left"/>
      <w:pPr>
        <w:ind w:left="335" w:hanging="227"/>
      </w:pPr>
      <w:rPr>
        <w:rFonts w:asciiTheme="minorHAnsi" w:hAnsiTheme="minorHAnsi" w:hint="default"/>
        <w:b w:val="0"/>
        <w:i w:val="0"/>
        <w:caps w:val="0"/>
        <w:smallCaps w:val="0"/>
        <w:strike w:val="0"/>
        <w:dstrike w:val="0"/>
        <w:vanish w:val="0"/>
        <w:color w:val="auto"/>
        <w:sz w:val="20"/>
        <w:u w:val="none"/>
        <w:vertAlign w:val="baseline"/>
      </w:rPr>
    </w:lvl>
    <w:lvl w:ilvl="1">
      <w:start w:val="1"/>
      <w:numFmt w:val="lowerLetter"/>
      <w:lvlText w:val="%2)"/>
      <w:lvlJc w:val="left"/>
      <w:pPr>
        <w:ind w:left="562" w:hanging="227"/>
      </w:pPr>
      <w:rPr>
        <w:rFonts w:hint="default"/>
      </w:rPr>
    </w:lvl>
    <w:lvl w:ilvl="2">
      <w:start w:val="1"/>
      <w:numFmt w:val="lowerRoman"/>
      <w:lvlText w:val="%3)"/>
      <w:lvlJc w:val="left"/>
      <w:pPr>
        <w:ind w:left="789" w:hanging="227"/>
      </w:pPr>
      <w:rPr>
        <w:rFonts w:hint="default"/>
      </w:rPr>
    </w:lvl>
    <w:lvl w:ilvl="3">
      <w:start w:val="1"/>
      <w:numFmt w:val="decimal"/>
      <w:lvlText w:val="(%4)"/>
      <w:lvlJc w:val="left"/>
      <w:pPr>
        <w:ind w:left="1016" w:hanging="227"/>
      </w:pPr>
      <w:rPr>
        <w:rFonts w:hint="default"/>
      </w:rPr>
    </w:lvl>
    <w:lvl w:ilvl="4">
      <w:start w:val="1"/>
      <w:numFmt w:val="lowerLetter"/>
      <w:lvlText w:val="(%5)"/>
      <w:lvlJc w:val="left"/>
      <w:pPr>
        <w:ind w:left="1243" w:hanging="227"/>
      </w:pPr>
      <w:rPr>
        <w:rFonts w:hint="default"/>
      </w:rPr>
    </w:lvl>
    <w:lvl w:ilvl="5">
      <w:start w:val="1"/>
      <w:numFmt w:val="lowerRoman"/>
      <w:lvlText w:val="(%6)"/>
      <w:lvlJc w:val="left"/>
      <w:pPr>
        <w:ind w:left="1470" w:hanging="227"/>
      </w:pPr>
      <w:rPr>
        <w:rFonts w:hint="default"/>
      </w:rPr>
    </w:lvl>
    <w:lvl w:ilvl="6">
      <w:start w:val="1"/>
      <w:numFmt w:val="decimal"/>
      <w:lvlText w:val="%7."/>
      <w:lvlJc w:val="left"/>
      <w:pPr>
        <w:ind w:left="1697" w:hanging="227"/>
      </w:pPr>
      <w:rPr>
        <w:rFonts w:hint="default"/>
      </w:rPr>
    </w:lvl>
    <w:lvl w:ilvl="7">
      <w:start w:val="1"/>
      <w:numFmt w:val="lowerLetter"/>
      <w:lvlText w:val="%8."/>
      <w:lvlJc w:val="left"/>
      <w:pPr>
        <w:ind w:left="1924" w:hanging="227"/>
      </w:pPr>
      <w:rPr>
        <w:rFonts w:hint="default"/>
      </w:rPr>
    </w:lvl>
    <w:lvl w:ilvl="8">
      <w:start w:val="1"/>
      <w:numFmt w:val="lowerRoman"/>
      <w:lvlText w:val="%9."/>
      <w:lvlJc w:val="left"/>
      <w:pPr>
        <w:ind w:left="2151" w:hanging="227"/>
      </w:pPr>
      <w:rPr>
        <w:rFonts w:hint="default"/>
      </w:rPr>
    </w:lvl>
  </w:abstractNum>
  <w:abstractNum w:abstractNumId="5" w15:restartNumberingAfterBreak="0">
    <w:nsid w:val="0C640B47"/>
    <w:multiLevelType w:val="multilevel"/>
    <w:tmpl w:val="BF6E7810"/>
    <w:styleLink w:val="ATGliederungsliste"/>
    <w:lvl w:ilvl="0">
      <w:start w:val="1"/>
      <w:numFmt w:val="decimal"/>
      <w:pStyle w:val="Gliederung1"/>
      <w:lvlText w:val="%1."/>
      <w:lvlJc w:val="left"/>
      <w:pPr>
        <w:ind w:left="397" w:hanging="397"/>
      </w:pPr>
      <w:rPr>
        <w:rFonts w:hint="default"/>
      </w:rPr>
    </w:lvl>
    <w:lvl w:ilvl="1">
      <w:start w:val="1"/>
      <w:numFmt w:val="decimal"/>
      <w:pStyle w:val="Gliederung11"/>
      <w:lvlText w:val="%1.%2."/>
      <w:lvlJc w:val="left"/>
      <w:pPr>
        <w:ind w:left="964" w:hanging="567"/>
      </w:pPr>
      <w:rPr>
        <w:rFonts w:hint="default"/>
      </w:rPr>
    </w:lvl>
    <w:lvl w:ilvl="2">
      <w:start w:val="1"/>
      <w:numFmt w:val="decimal"/>
      <w:pStyle w:val="Gliederung111"/>
      <w:lvlText w:val="%1.%2.%3."/>
      <w:lvlJc w:val="left"/>
      <w:pPr>
        <w:ind w:left="1758" w:hanging="794"/>
      </w:pPr>
      <w:rPr>
        <w:rFonts w:hint="default"/>
      </w:rPr>
    </w:lvl>
    <w:lvl w:ilvl="3">
      <w:start w:val="1"/>
      <w:numFmt w:val="decimal"/>
      <w:lvlText w:val="%1.%2.%3.%4."/>
      <w:lvlJc w:val="left"/>
      <w:pPr>
        <w:ind w:left="3318" w:hanging="397"/>
      </w:pPr>
      <w:rPr>
        <w:rFonts w:hint="default"/>
      </w:rPr>
    </w:lvl>
    <w:lvl w:ilvl="4">
      <w:start w:val="1"/>
      <w:numFmt w:val="decimal"/>
      <w:lvlText w:val="%1.%2.%3.%4.%5."/>
      <w:lvlJc w:val="left"/>
      <w:pPr>
        <w:ind w:left="3715" w:hanging="397"/>
      </w:pPr>
      <w:rPr>
        <w:rFonts w:hint="default"/>
      </w:rPr>
    </w:lvl>
    <w:lvl w:ilvl="5">
      <w:start w:val="1"/>
      <w:numFmt w:val="decimal"/>
      <w:lvlText w:val="%1.%2.%3.%4.%5.%6."/>
      <w:lvlJc w:val="left"/>
      <w:pPr>
        <w:ind w:left="4111" w:hanging="396"/>
      </w:pPr>
      <w:rPr>
        <w:rFonts w:hint="default"/>
      </w:rPr>
    </w:lvl>
    <w:lvl w:ilvl="6">
      <w:start w:val="1"/>
      <w:numFmt w:val="decimal"/>
      <w:lvlText w:val="%1.%2.%3.%4.%5.%6.%7."/>
      <w:lvlJc w:val="left"/>
      <w:pPr>
        <w:ind w:left="4508" w:hanging="397"/>
      </w:pPr>
      <w:rPr>
        <w:rFonts w:hint="default"/>
      </w:rPr>
    </w:lvl>
    <w:lvl w:ilvl="7">
      <w:start w:val="1"/>
      <w:numFmt w:val="decimal"/>
      <w:lvlText w:val="%1.%2.%3.%4.%5.%6.%7.%8."/>
      <w:lvlJc w:val="left"/>
      <w:pPr>
        <w:ind w:left="4905" w:hanging="397"/>
      </w:pPr>
      <w:rPr>
        <w:rFonts w:hint="default"/>
      </w:rPr>
    </w:lvl>
    <w:lvl w:ilvl="8">
      <w:start w:val="1"/>
      <w:numFmt w:val="decimal"/>
      <w:lvlText w:val="%1.%2.%3.%4.%5.%6.%7.%8.%9."/>
      <w:lvlJc w:val="left"/>
      <w:pPr>
        <w:ind w:left="5302" w:hanging="397"/>
      </w:pPr>
      <w:rPr>
        <w:rFonts w:hint="default"/>
      </w:rPr>
    </w:lvl>
  </w:abstractNum>
  <w:abstractNum w:abstractNumId="6" w15:restartNumberingAfterBreak="0">
    <w:nsid w:val="15714C38"/>
    <w:multiLevelType w:val="multilevel"/>
    <w:tmpl w:val="8FD2F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47383"/>
    <w:multiLevelType w:val="multilevel"/>
    <w:tmpl w:val="6D94521E"/>
    <w:styleLink w:val="Programm-Liste"/>
    <w:lvl w:ilvl="0">
      <w:start w:val="1"/>
      <w:numFmt w:val="bullet"/>
      <w:pStyle w:val="ProgrammAufzhlung1"/>
      <w:lvlText w:val="•"/>
      <w:lvlJc w:val="left"/>
      <w:pPr>
        <w:ind w:left="2285" w:hanging="397"/>
      </w:pPr>
      <w:rPr>
        <w:rFonts w:asciiTheme="minorHAnsi" w:hAnsiTheme="minorHAnsi" w:cs="Times New Roman" w:hint="default"/>
        <w:color w:val="auto"/>
        <w:sz w:val="24"/>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8" w15:restartNumberingAfterBreak="0">
    <w:nsid w:val="18C20564"/>
    <w:multiLevelType w:val="hybridMultilevel"/>
    <w:tmpl w:val="195EAE00"/>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E4C7E19"/>
    <w:multiLevelType w:val="multilevel"/>
    <w:tmpl w:val="C8D2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A074E"/>
    <w:multiLevelType w:val="multilevel"/>
    <w:tmpl w:val="CC660ABA"/>
    <w:styleLink w:val="ATBoxUnsortierteListe"/>
    <w:lvl w:ilvl="0">
      <w:start w:val="1"/>
      <w:numFmt w:val="bullet"/>
      <w:pStyle w:val="BoxUL1"/>
      <w:lvlText w:val="•"/>
      <w:lvlJc w:val="left"/>
      <w:pPr>
        <w:ind w:left="794" w:hanging="397"/>
      </w:pPr>
      <w:rPr>
        <w:rFonts w:asciiTheme="minorHAnsi" w:hAnsiTheme="minorHAnsi" w:cs="Times New Roman" w:hint="default"/>
        <w:color w:val="auto"/>
        <w:sz w:val="24"/>
      </w:rPr>
    </w:lvl>
    <w:lvl w:ilvl="1">
      <w:start w:val="1"/>
      <w:numFmt w:val="bullet"/>
      <w:lvlText w:val="o"/>
      <w:lvlJc w:val="left"/>
      <w:pPr>
        <w:ind w:left="1191" w:hanging="397"/>
      </w:pPr>
      <w:rPr>
        <w:rFonts w:ascii="Courier New" w:hAnsi="Courier New" w:cs="Courier New" w:hint="default"/>
      </w:rPr>
    </w:lvl>
    <w:lvl w:ilvl="2">
      <w:start w:val="1"/>
      <w:numFmt w:val="bullet"/>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11" w15:restartNumberingAfterBreak="0">
    <w:nsid w:val="26CA3F2D"/>
    <w:multiLevelType w:val="multilevel"/>
    <w:tmpl w:val="CCC4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7633A"/>
    <w:multiLevelType w:val="multilevel"/>
    <w:tmpl w:val="3738D81A"/>
    <w:lvl w:ilvl="0">
      <w:start w:val="1"/>
      <w:numFmt w:val="decimal"/>
      <w:pStyle w:val="Gliederung10"/>
      <w:lvlText w:val="%1)"/>
      <w:lvlJc w:val="left"/>
      <w:pPr>
        <w:ind w:left="397" w:hanging="397"/>
      </w:pPr>
      <w:rPr>
        <w:rFonts w:hint="default"/>
        <w:b w:val="0"/>
        <w:i w:val="0"/>
        <w:color w:val="auto"/>
        <w:sz w:val="22"/>
      </w:rPr>
    </w:lvl>
    <w:lvl w:ilvl="1">
      <w:start w:val="1"/>
      <w:numFmt w:val="lowerLetter"/>
      <w:pStyle w:val="Gliederunga"/>
      <w:lvlText w:val="%2)"/>
      <w:lvlJc w:val="left"/>
      <w:pPr>
        <w:ind w:left="794" w:hanging="397"/>
      </w:pPr>
      <w:rPr>
        <w:rFonts w:hint="default"/>
        <w:b w:val="0"/>
        <w:i w:val="0"/>
        <w:color w:val="auto"/>
        <w:sz w:val="22"/>
      </w:rPr>
    </w:lvl>
    <w:lvl w:ilvl="2">
      <w:start w:val="1"/>
      <w:numFmt w:val="lowerRoman"/>
      <w:pStyle w:val="Gliederungi"/>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abstractNum w:abstractNumId="13" w15:restartNumberingAfterBreak="0">
    <w:nsid w:val="30B67AE5"/>
    <w:multiLevelType w:val="multilevel"/>
    <w:tmpl w:val="C79C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B7673D"/>
    <w:multiLevelType w:val="multilevel"/>
    <w:tmpl w:val="9AE487BA"/>
    <w:styleLink w:val="ATUnsortierteListe"/>
    <w:lvl w:ilvl="0">
      <w:start w:val="1"/>
      <w:numFmt w:val="bullet"/>
      <w:pStyle w:val="Aufzhlungszeichen"/>
      <w:lvlText w:val="•"/>
      <w:lvlJc w:val="left"/>
      <w:pPr>
        <w:ind w:left="397" w:hanging="397"/>
      </w:pPr>
      <w:rPr>
        <w:rFonts w:asciiTheme="minorHAnsi" w:hAnsiTheme="minorHAnsi" w:cs="Times New Roman" w:hint="default"/>
        <w:b w:val="0"/>
        <w:i w:val="0"/>
        <w:color w:val="B92B06" w:themeColor="text2"/>
        <w:sz w:val="24"/>
        <w:szCs w:val="20"/>
      </w:rPr>
    </w:lvl>
    <w:lvl w:ilvl="1">
      <w:start w:val="1"/>
      <w:numFmt w:val="bullet"/>
      <w:pStyle w:val="Aufzhlungszeichen2"/>
      <w:lvlText w:val="−"/>
      <w:lvlJc w:val="left"/>
      <w:pPr>
        <w:ind w:left="794" w:hanging="397"/>
      </w:pPr>
      <w:rPr>
        <w:rFonts w:asciiTheme="minorHAnsi" w:hAnsiTheme="minorHAnsi" w:cs="Times New Roman" w:hint="default"/>
        <w:b w:val="0"/>
        <w:i w:val="0"/>
        <w:caps w:val="0"/>
        <w:strike w:val="0"/>
        <w:dstrike w:val="0"/>
        <w:vanish w:val="0"/>
        <w:color w:val="auto"/>
        <w:sz w:val="24"/>
        <w:szCs w:val="20"/>
        <w:vertAlign w:val="baseline"/>
      </w:rPr>
    </w:lvl>
    <w:lvl w:ilvl="2">
      <w:start w:val="1"/>
      <w:numFmt w:val="bullet"/>
      <w:pStyle w:val="Aufzhlungszeichen3"/>
      <w:lvlText w:val="•"/>
      <w:lvlJc w:val="left"/>
      <w:pPr>
        <w:ind w:left="1191" w:hanging="397"/>
      </w:pPr>
      <w:rPr>
        <w:rFonts w:asciiTheme="minorHAnsi" w:hAnsiTheme="minorHAnsi" w:cs="Times New Roman" w:hint="default"/>
        <w:b w:val="0"/>
        <w:i w:val="0"/>
        <w:color w:val="auto"/>
        <w:sz w:val="24"/>
      </w:rPr>
    </w:lvl>
    <w:lvl w:ilvl="3">
      <w:start w:val="1"/>
      <w:numFmt w:val="bullet"/>
      <w:pStyle w:val="Aufzhlungszeichen4"/>
      <w:lvlText w:val="–"/>
      <w:lvlJc w:val="left"/>
      <w:pPr>
        <w:ind w:left="1588" w:hanging="397"/>
      </w:pPr>
      <w:rPr>
        <w:rFonts w:asciiTheme="minorHAnsi" w:hAnsiTheme="minorHAnsi" w:hint="default"/>
        <w:color w:val="B92B06" w:themeColor="text2"/>
        <w:sz w:val="23"/>
      </w:rPr>
    </w:lvl>
    <w:lvl w:ilvl="4">
      <w:start w:val="1"/>
      <w:numFmt w:val="bullet"/>
      <w:pStyle w:val="Aufzhlungszeichen5"/>
      <w:lvlText w:val="•"/>
      <w:lvlJc w:val="left"/>
      <w:pPr>
        <w:ind w:left="1985" w:hanging="341"/>
      </w:pPr>
      <w:rPr>
        <w:rFonts w:asciiTheme="minorHAnsi" w:hAnsiTheme="minorHAnsi" w:hint="default"/>
        <w:color w:val="E6242F"/>
      </w:rPr>
    </w:lvl>
    <w:lvl w:ilvl="5">
      <w:start w:val="1"/>
      <w:numFmt w:val="bullet"/>
      <w:pStyle w:val="Aufzhlungszeichen6"/>
      <w:lvlText w:val="–"/>
      <w:lvlJc w:val="left"/>
      <w:pPr>
        <w:ind w:left="2381" w:hanging="396"/>
      </w:pPr>
      <w:rPr>
        <w:rFonts w:asciiTheme="minorHAnsi" w:hAnsiTheme="minorHAnsi" w:hint="default"/>
        <w:color w:val="auto"/>
      </w:rPr>
    </w:lvl>
    <w:lvl w:ilvl="6">
      <w:start w:val="1"/>
      <w:numFmt w:val="bullet"/>
      <w:pStyle w:val="Aufzhlungszeichen7"/>
      <w:lvlText w:val="•"/>
      <w:lvlJc w:val="left"/>
      <w:pPr>
        <w:ind w:left="2778" w:hanging="397"/>
      </w:pPr>
      <w:rPr>
        <w:rFonts w:asciiTheme="minorHAnsi" w:hAnsiTheme="minorHAnsi" w:hint="default"/>
        <w:color w:val="auto"/>
      </w:rPr>
    </w:lvl>
    <w:lvl w:ilvl="7">
      <w:start w:val="1"/>
      <w:numFmt w:val="bullet"/>
      <w:pStyle w:val="Aufzhlungszeichen8"/>
      <w:lvlText w:val="–"/>
      <w:lvlJc w:val="left"/>
      <w:pPr>
        <w:ind w:left="3175" w:hanging="397"/>
      </w:pPr>
      <w:rPr>
        <w:rFonts w:asciiTheme="minorHAnsi" w:hAnsiTheme="minorHAnsi" w:hint="default"/>
        <w:color w:val="E6242F"/>
      </w:rPr>
    </w:lvl>
    <w:lvl w:ilvl="8">
      <w:start w:val="1"/>
      <w:numFmt w:val="bullet"/>
      <w:pStyle w:val="Aufzhlungszeichen9"/>
      <w:lvlText w:val="•"/>
      <w:lvlJc w:val="left"/>
      <w:pPr>
        <w:ind w:left="3572" w:hanging="397"/>
      </w:pPr>
      <w:rPr>
        <w:rFonts w:asciiTheme="minorHAnsi" w:hAnsiTheme="minorHAnsi" w:hint="default"/>
        <w:color w:val="E6242F"/>
      </w:rPr>
    </w:lvl>
  </w:abstractNum>
  <w:abstractNum w:abstractNumId="15" w15:restartNumberingAfterBreak="0">
    <w:nsid w:val="42266702"/>
    <w:multiLevelType w:val="multilevel"/>
    <w:tmpl w:val="0442A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685992"/>
    <w:multiLevelType w:val="multilevel"/>
    <w:tmpl w:val="874E33DC"/>
    <w:styleLink w:val="ATBoxNummerierteListe"/>
    <w:lvl w:ilvl="0">
      <w:start w:val="1"/>
      <w:numFmt w:val="decimal"/>
      <w:pStyle w:val="BoxOL1"/>
      <w:lvlText w:val="%1)"/>
      <w:lvlJc w:val="left"/>
      <w:pPr>
        <w:ind w:left="794" w:hanging="397"/>
      </w:pPr>
      <w:rPr>
        <w:rFonts w:asciiTheme="minorHAnsi" w:hAnsiTheme="minorHAnsi" w:hint="default"/>
        <w:color w:val="000000" w:themeColor="text1"/>
        <w:sz w:val="24"/>
      </w:rPr>
    </w:lvl>
    <w:lvl w:ilvl="1">
      <w:start w:val="1"/>
      <w:numFmt w:val="lowerLetter"/>
      <w:lvlText w:val="%2)"/>
      <w:lvlJc w:val="left"/>
      <w:pPr>
        <w:ind w:left="1191" w:hanging="397"/>
      </w:pPr>
      <w:rPr>
        <w:rFonts w:hint="default"/>
      </w:rPr>
    </w:lvl>
    <w:lvl w:ilvl="2">
      <w:start w:val="1"/>
      <w:numFmt w:val="lowerRoman"/>
      <w:lvlText w:val="%3)"/>
      <w:lvlJc w:val="lef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lef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left"/>
      <w:pPr>
        <w:ind w:left="3970" w:hanging="397"/>
      </w:pPr>
      <w:rPr>
        <w:rFonts w:hint="default"/>
      </w:rPr>
    </w:lvl>
  </w:abstractNum>
  <w:abstractNum w:abstractNumId="17" w15:restartNumberingAfterBreak="0">
    <w:nsid w:val="48FB0BB0"/>
    <w:multiLevelType w:val="multilevel"/>
    <w:tmpl w:val="0740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AA19BA"/>
    <w:multiLevelType w:val="multilevel"/>
    <w:tmpl w:val="53AE8A22"/>
    <w:styleLink w:val="ATNummerierteListe"/>
    <w:lvl w:ilvl="0">
      <w:start w:val="1"/>
      <w:numFmt w:val="decimal"/>
      <w:pStyle w:val="Listennummer"/>
      <w:isLgl/>
      <w:lvlText w:val="%1."/>
      <w:lvlJc w:val="left"/>
      <w:pPr>
        <w:ind w:left="397" w:hanging="397"/>
      </w:pPr>
      <w:rPr>
        <w:rFonts w:asciiTheme="minorHAnsi" w:hAnsiTheme="minorHAnsi" w:hint="default"/>
        <w:b w:val="0"/>
        <w:i w:val="0"/>
        <w:color w:val="B92B06" w:themeColor="text2"/>
        <w:sz w:val="24"/>
      </w:rPr>
    </w:lvl>
    <w:lvl w:ilvl="1">
      <w:start w:val="1"/>
      <w:numFmt w:val="lowerLetter"/>
      <w:pStyle w:val="Listennummer2"/>
      <w:lvlText w:val="%2)"/>
      <w:lvlJc w:val="left"/>
      <w:pPr>
        <w:ind w:left="794" w:hanging="397"/>
      </w:pPr>
      <w:rPr>
        <w:rFonts w:asciiTheme="minorHAnsi" w:hAnsiTheme="minorHAnsi" w:hint="default"/>
        <w:b w:val="0"/>
        <w:i w:val="0"/>
        <w:color w:val="auto"/>
        <w:sz w:val="24"/>
      </w:rPr>
    </w:lvl>
    <w:lvl w:ilvl="2">
      <w:start w:val="1"/>
      <w:numFmt w:val="lowerRoman"/>
      <w:pStyle w:val="Listennummer3"/>
      <w:lvlText w:val="%3)"/>
      <w:lvlJc w:val="left"/>
      <w:pPr>
        <w:ind w:left="1191" w:hanging="397"/>
      </w:pPr>
      <w:rPr>
        <w:rFonts w:asciiTheme="minorHAnsi" w:hAnsiTheme="minorHAnsi" w:hint="default"/>
        <w:b w:val="0"/>
        <w:i w:val="0"/>
        <w:color w:val="auto"/>
        <w:sz w:val="24"/>
      </w:rPr>
    </w:lvl>
    <w:lvl w:ilvl="3">
      <w:start w:val="1"/>
      <w:numFmt w:val="decimal"/>
      <w:pStyle w:val="Listennummer4"/>
      <w:lvlText w:val="%4."/>
      <w:lvlJc w:val="left"/>
      <w:pPr>
        <w:ind w:left="1588" w:hanging="397"/>
      </w:pPr>
      <w:rPr>
        <w:rFonts w:asciiTheme="minorHAnsi" w:hAnsiTheme="minorHAnsi" w:hint="default"/>
      </w:rPr>
    </w:lvl>
    <w:lvl w:ilvl="4">
      <w:start w:val="1"/>
      <w:numFmt w:val="lowerLetter"/>
      <w:pStyle w:val="Listennummer5"/>
      <w:lvlText w:val="%5)"/>
      <w:lvlJc w:val="left"/>
      <w:pPr>
        <w:ind w:left="1985" w:hanging="397"/>
      </w:pPr>
      <w:rPr>
        <w:rFonts w:asciiTheme="minorHAnsi" w:hAnsiTheme="minorHAnsi" w:hint="default"/>
      </w:rPr>
    </w:lvl>
    <w:lvl w:ilvl="5">
      <w:start w:val="1"/>
      <w:numFmt w:val="lowerRoman"/>
      <w:pStyle w:val="Listennummer6"/>
      <w:lvlText w:val="%6)"/>
      <w:lvlJc w:val="left"/>
      <w:pPr>
        <w:ind w:left="2382" w:hanging="397"/>
      </w:pPr>
      <w:rPr>
        <w:rFonts w:asciiTheme="minorHAnsi" w:hAnsiTheme="minorHAnsi" w:hint="default"/>
      </w:rPr>
    </w:lvl>
    <w:lvl w:ilvl="6">
      <w:start w:val="1"/>
      <w:numFmt w:val="decimal"/>
      <w:pStyle w:val="Listennummer7"/>
      <w:lvlText w:val="%7."/>
      <w:lvlJc w:val="left"/>
      <w:pPr>
        <w:ind w:left="2779" w:hanging="397"/>
      </w:pPr>
      <w:rPr>
        <w:rFonts w:asciiTheme="minorHAnsi" w:hAnsiTheme="minorHAnsi" w:hint="default"/>
      </w:rPr>
    </w:lvl>
    <w:lvl w:ilvl="7">
      <w:start w:val="1"/>
      <w:numFmt w:val="lowerLetter"/>
      <w:pStyle w:val="Listennummer8"/>
      <w:lvlText w:val="%8."/>
      <w:lvlJc w:val="left"/>
      <w:pPr>
        <w:ind w:left="3176" w:hanging="397"/>
      </w:pPr>
      <w:rPr>
        <w:rFonts w:asciiTheme="minorHAnsi" w:hAnsiTheme="minorHAnsi" w:hint="default"/>
      </w:rPr>
    </w:lvl>
    <w:lvl w:ilvl="8">
      <w:start w:val="1"/>
      <w:numFmt w:val="lowerRoman"/>
      <w:pStyle w:val="Listennummer9"/>
      <w:lvlText w:val="%9."/>
      <w:lvlJc w:val="left"/>
      <w:pPr>
        <w:ind w:left="3573" w:hanging="397"/>
      </w:pPr>
      <w:rPr>
        <w:rFonts w:asciiTheme="minorHAnsi" w:hAnsiTheme="minorHAnsi" w:hint="default"/>
      </w:rPr>
    </w:lvl>
  </w:abstractNum>
  <w:abstractNum w:abstractNumId="19" w15:restartNumberingAfterBreak="0">
    <w:nsid w:val="6ED81A5F"/>
    <w:multiLevelType w:val="multilevel"/>
    <w:tmpl w:val="1F46448A"/>
    <w:styleLink w:val="ATTDUnsortierteListe"/>
    <w:lvl w:ilvl="0">
      <w:start w:val="1"/>
      <w:numFmt w:val="bullet"/>
      <w:pStyle w:val="TDUL1"/>
      <w:lvlText w:val="•"/>
      <w:lvlJc w:val="left"/>
      <w:pPr>
        <w:ind w:left="335" w:hanging="227"/>
      </w:pPr>
      <w:rPr>
        <w:rFonts w:asciiTheme="minorHAnsi" w:hAnsiTheme="minorHAnsi" w:cs="Times New Roman" w:hint="default"/>
        <w:color w:val="auto"/>
      </w:rPr>
    </w:lvl>
    <w:lvl w:ilvl="1">
      <w:start w:val="1"/>
      <w:numFmt w:val="lowerLetter"/>
      <w:lvlText w:val="%2)"/>
      <w:lvlJc w:val="left"/>
      <w:pPr>
        <w:ind w:left="562" w:hanging="227"/>
      </w:pPr>
      <w:rPr>
        <w:rFonts w:hint="default"/>
      </w:rPr>
    </w:lvl>
    <w:lvl w:ilvl="2">
      <w:start w:val="1"/>
      <w:numFmt w:val="lowerRoman"/>
      <w:lvlText w:val="%3)"/>
      <w:lvlJc w:val="left"/>
      <w:pPr>
        <w:ind w:left="789" w:hanging="227"/>
      </w:pPr>
      <w:rPr>
        <w:rFonts w:hint="default"/>
      </w:rPr>
    </w:lvl>
    <w:lvl w:ilvl="3">
      <w:start w:val="1"/>
      <w:numFmt w:val="decimal"/>
      <w:lvlText w:val="(%4)"/>
      <w:lvlJc w:val="left"/>
      <w:pPr>
        <w:ind w:left="1016" w:hanging="227"/>
      </w:pPr>
      <w:rPr>
        <w:rFonts w:hint="default"/>
      </w:rPr>
    </w:lvl>
    <w:lvl w:ilvl="4">
      <w:start w:val="1"/>
      <w:numFmt w:val="lowerLetter"/>
      <w:lvlText w:val="(%5)"/>
      <w:lvlJc w:val="left"/>
      <w:pPr>
        <w:ind w:left="1243" w:hanging="227"/>
      </w:pPr>
      <w:rPr>
        <w:rFonts w:hint="default"/>
      </w:rPr>
    </w:lvl>
    <w:lvl w:ilvl="5">
      <w:start w:val="1"/>
      <w:numFmt w:val="lowerRoman"/>
      <w:lvlText w:val="(%6)"/>
      <w:lvlJc w:val="left"/>
      <w:pPr>
        <w:ind w:left="1470" w:hanging="227"/>
      </w:pPr>
      <w:rPr>
        <w:rFonts w:hint="default"/>
      </w:rPr>
    </w:lvl>
    <w:lvl w:ilvl="6">
      <w:start w:val="1"/>
      <w:numFmt w:val="decimal"/>
      <w:lvlText w:val="%7."/>
      <w:lvlJc w:val="left"/>
      <w:pPr>
        <w:ind w:left="1697" w:hanging="227"/>
      </w:pPr>
      <w:rPr>
        <w:rFonts w:hint="default"/>
      </w:rPr>
    </w:lvl>
    <w:lvl w:ilvl="7">
      <w:start w:val="1"/>
      <w:numFmt w:val="lowerLetter"/>
      <w:lvlText w:val="%8."/>
      <w:lvlJc w:val="left"/>
      <w:pPr>
        <w:ind w:left="1924" w:hanging="227"/>
      </w:pPr>
      <w:rPr>
        <w:rFonts w:hint="default"/>
      </w:rPr>
    </w:lvl>
    <w:lvl w:ilvl="8">
      <w:start w:val="1"/>
      <w:numFmt w:val="lowerRoman"/>
      <w:lvlText w:val="%9."/>
      <w:lvlJc w:val="left"/>
      <w:pPr>
        <w:ind w:left="2151" w:hanging="227"/>
      </w:pPr>
      <w:rPr>
        <w:rFonts w:hint="default"/>
      </w:rPr>
    </w:lvl>
  </w:abstractNum>
  <w:abstractNum w:abstractNumId="20" w15:restartNumberingAfterBreak="0">
    <w:nsid w:val="70D7435C"/>
    <w:multiLevelType w:val="multilevel"/>
    <w:tmpl w:val="BEF0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24D5602"/>
    <w:multiLevelType w:val="multilevel"/>
    <w:tmpl w:val="53AE8A22"/>
    <w:numStyleLink w:val="ATNummerierteListe"/>
  </w:abstractNum>
  <w:abstractNum w:abstractNumId="22" w15:restartNumberingAfterBreak="0">
    <w:nsid w:val="79952E67"/>
    <w:multiLevelType w:val="multilevel"/>
    <w:tmpl w:val="9AE487BA"/>
    <w:numStyleLink w:val="ATUnsortierteListe"/>
  </w:abstractNum>
  <w:num w:numId="1" w16cid:durableId="859315984">
    <w:abstractNumId w:val="5"/>
  </w:num>
  <w:num w:numId="2" w16cid:durableId="151989317">
    <w:abstractNumId w:val="3"/>
  </w:num>
  <w:num w:numId="3" w16cid:durableId="973170190">
    <w:abstractNumId w:val="2"/>
  </w:num>
  <w:num w:numId="4" w16cid:durableId="228154032">
    <w:abstractNumId w:val="7"/>
  </w:num>
  <w:num w:numId="5" w16cid:durableId="2022312906">
    <w:abstractNumId w:val="12"/>
  </w:num>
  <w:num w:numId="6" w16cid:durableId="605234744">
    <w:abstractNumId w:val="5"/>
  </w:num>
  <w:num w:numId="7" w16cid:durableId="737675571">
    <w:abstractNumId w:val="1"/>
  </w:num>
  <w:num w:numId="8" w16cid:durableId="602030822">
    <w:abstractNumId w:val="8"/>
  </w:num>
  <w:num w:numId="9" w16cid:durableId="1831369020">
    <w:abstractNumId w:val="3"/>
  </w:num>
  <w:num w:numId="10" w16cid:durableId="1435783377">
    <w:abstractNumId w:val="2"/>
  </w:num>
  <w:num w:numId="11" w16cid:durableId="359480448">
    <w:abstractNumId w:val="16"/>
  </w:num>
  <w:num w:numId="12" w16cid:durableId="1497920785">
    <w:abstractNumId w:val="10"/>
  </w:num>
  <w:num w:numId="13" w16cid:durableId="1448159110">
    <w:abstractNumId w:val="18"/>
  </w:num>
  <w:num w:numId="14" w16cid:durableId="1940720480">
    <w:abstractNumId w:val="19"/>
  </w:num>
  <w:num w:numId="15" w16cid:durableId="1645088343">
    <w:abstractNumId w:val="4"/>
  </w:num>
  <w:num w:numId="16" w16cid:durableId="401025040">
    <w:abstractNumId w:val="14"/>
  </w:num>
  <w:num w:numId="17" w16cid:durableId="83113880">
    <w:abstractNumId w:val="22"/>
  </w:num>
  <w:num w:numId="18" w16cid:durableId="2125808051">
    <w:abstractNumId w:val="16"/>
  </w:num>
  <w:num w:numId="19" w16cid:durableId="63648482">
    <w:abstractNumId w:val="10"/>
  </w:num>
  <w:num w:numId="20" w16cid:durableId="1728534123">
    <w:abstractNumId w:val="21"/>
  </w:num>
  <w:num w:numId="21" w16cid:durableId="2075469594">
    <w:abstractNumId w:val="4"/>
  </w:num>
  <w:num w:numId="22" w16cid:durableId="1654984240">
    <w:abstractNumId w:val="19"/>
  </w:num>
  <w:num w:numId="23" w16cid:durableId="898594554">
    <w:abstractNumId w:val="22"/>
  </w:num>
  <w:num w:numId="24" w16cid:durableId="435250521">
    <w:abstractNumId w:val="22"/>
  </w:num>
  <w:num w:numId="25" w16cid:durableId="375665251">
    <w:abstractNumId w:val="22"/>
  </w:num>
  <w:num w:numId="26" w16cid:durableId="1969389161">
    <w:abstractNumId w:val="16"/>
  </w:num>
  <w:num w:numId="27" w16cid:durableId="1647472684">
    <w:abstractNumId w:val="10"/>
  </w:num>
  <w:num w:numId="28" w16cid:durableId="1780373017">
    <w:abstractNumId w:val="21"/>
  </w:num>
  <w:num w:numId="29" w16cid:durableId="1764911420">
    <w:abstractNumId w:val="21"/>
  </w:num>
  <w:num w:numId="30" w16cid:durableId="1744645169">
    <w:abstractNumId w:val="21"/>
  </w:num>
  <w:num w:numId="31" w16cid:durableId="1278874569">
    <w:abstractNumId w:val="8"/>
  </w:num>
  <w:num w:numId="32" w16cid:durableId="1327513258">
    <w:abstractNumId w:val="7"/>
  </w:num>
  <w:num w:numId="33" w16cid:durableId="155613365">
    <w:abstractNumId w:val="4"/>
  </w:num>
  <w:num w:numId="34" w16cid:durableId="1126048736">
    <w:abstractNumId w:val="19"/>
  </w:num>
  <w:num w:numId="35" w16cid:durableId="1128817870">
    <w:abstractNumId w:val="9"/>
  </w:num>
  <w:num w:numId="36" w16cid:durableId="285965708">
    <w:abstractNumId w:val="6"/>
  </w:num>
  <w:num w:numId="37" w16cid:durableId="22825129">
    <w:abstractNumId w:val="15"/>
  </w:num>
  <w:num w:numId="38" w16cid:durableId="1887789132">
    <w:abstractNumId w:val="17"/>
  </w:num>
  <w:num w:numId="39" w16cid:durableId="134572636">
    <w:abstractNumId w:val="20"/>
  </w:num>
  <w:num w:numId="40" w16cid:durableId="399715710">
    <w:abstractNumId w:val="0"/>
  </w:num>
  <w:num w:numId="41" w16cid:durableId="1974630199">
    <w:abstractNumId w:val="11"/>
  </w:num>
  <w:num w:numId="42" w16cid:durableId="42953004">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documentProtection w:formatting="1" w:enforcement="1"/>
  <w:autoFormatOverride/>
  <w:styleLockTheme/>
  <w:styleLockQFSet/>
  <w:defaultTabStop w:val="709"/>
  <w:autoHyphenation/>
  <w:hyphenationZone w:val="425"/>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186"/>
    <w:rsid w:val="0000022D"/>
    <w:rsid w:val="00000BD4"/>
    <w:rsid w:val="00000C5D"/>
    <w:rsid w:val="00001814"/>
    <w:rsid w:val="00001EE6"/>
    <w:rsid w:val="00002317"/>
    <w:rsid w:val="00003BED"/>
    <w:rsid w:val="00003F35"/>
    <w:rsid w:val="00003F95"/>
    <w:rsid w:val="00004996"/>
    <w:rsid w:val="000049E1"/>
    <w:rsid w:val="00006544"/>
    <w:rsid w:val="00006FC5"/>
    <w:rsid w:val="000072C3"/>
    <w:rsid w:val="0000735E"/>
    <w:rsid w:val="00007BF6"/>
    <w:rsid w:val="000100F8"/>
    <w:rsid w:val="00011FC5"/>
    <w:rsid w:val="000123FF"/>
    <w:rsid w:val="00013491"/>
    <w:rsid w:val="0001358F"/>
    <w:rsid w:val="000137A1"/>
    <w:rsid w:val="000147DF"/>
    <w:rsid w:val="00014A5F"/>
    <w:rsid w:val="0001638B"/>
    <w:rsid w:val="000164EF"/>
    <w:rsid w:val="00016CEF"/>
    <w:rsid w:val="00017121"/>
    <w:rsid w:val="000179DC"/>
    <w:rsid w:val="00020723"/>
    <w:rsid w:val="000212EF"/>
    <w:rsid w:val="0002234A"/>
    <w:rsid w:val="0002300B"/>
    <w:rsid w:val="00024387"/>
    <w:rsid w:val="0002476A"/>
    <w:rsid w:val="00024802"/>
    <w:rsid w:val="00024873"/>
    <w:rsid w:val="00025850"/>
    <w:rsid w:val="00025F0E"/>
    <w:rsid w:val="000268FB"/>
    <w:rsid w:val="00026F3D"/>
    <w:rsid w:val="00027F51"/>
    <w:rsid w:val="00030101"/>
    <w:rsid w:val="000317BC"/>
    <w:rsid w:val="00031E66"/>
    <w:rsid w:val="00031EB7"/>
    <w:rsid w:val="000330C7"/>
    <w:rsid w:val="0003329B"/>
    <w:rsid w:val="0003484D"/>
    <w:rsid w:val="000358F6"/>
    <w:rsid w:val="00036400"/>
    <w:rsid w:val="0003687D"/>
    <w:rsid w:val="00036A5C"/>
    <w:rsid w:val="00037450"/>
    <w:rsid w:val="00040931"/>
    <w:rsid w:val="00041BD5"/>
    <w:rsid w:val="00042028"/>
    <w:rsid w:val="00044475"/>
    <w:rsid w:val="00045099"/>
    <w:rsid w:val="000455E1"/>
    <w:rsid w:val="0004620D"/>
    <w:rsid w:val="0004654D"/>
    <w:rsid w:val="00046B8B"/>
    <w:rsid w:val="000476B8"/>
    <w:rsid w:val="000479FE"/>
    <w:rsid w:val="000503BA"/>
    <w:rsid w:val="00050A66"/>
    <w:rsid w:val="00050FA9"/>
    <w:rsid w:val="00051020"/>
    <w:rsid w:val="000515C8"/>
    <w:rsid w:val="000515E3"/>
    <w:rsid w:val="00051701"/>
    <w:rsid w:val="0005246F"/>
    <w:rsid w:val="00052BE7"/>
    <w:rsid w:val="000539BF"/>
    <w:rsid w:val="00053A9A"/>
    <w:rsid w:val="00053ACB"/>
    <w:rsid w:val="00054736"/>
    <w:rsid w:val="00054981"/>
    <w:rsid w:val="00054CF4"/>
    <w:rsid w:val="000551D8"/>
    <w:rsid w:val="0005561B"/>
    <w:rsid w:val="000556B4"/>
    <w:rsid w:val="00055860"/>
    <w:rsid w:val="00055EEE"/>
    <w:rsid w:val="0005722D"/>
    <w:rsid w:val="000619DC"/>
    <w:rsid w:val="000620F2"/>
    <w:rsid w:val="00062553"/>
    <w:rsid w:val="000628DF"/>
    <w:rsid w:val="00063694"/>
    <w:rsid w:val="00063749"/>
    <w:rsid w:val="00065628"/>
    <w:rsid w:val="00065AF8"/>
    <w:rsid w:val="00065B1C"/>
    <w:rsid w:val="00066340"/>
    <w:rsid w:val="00066731"/>
    <w:rsid w:val="00067072"/>
    <w:rsid w:val="000673D0"/>
    <w:rsid w:val="0006777F"/>
    <w:rsid w:val="00067787"/>
    <w:rsid w:val="00070B7D"/>
    <w:rsid w:val="00070CDA"/>
    <w:rsid w:val="00071182"/>
    <w:rsid w:val="00071587"/>
    <w:rsid w:val="000726AA"/>
    <w:rsid w:val="000727F2"/>
    <w:rsid w:val="000728F1"/>
    <w:rsid w:val="00073C3E"/>
    <w:rsid w:val="0007435D"/>
    <w:rsid w:val="00075471"/>
    <w:rsid w:val="00075908"/>
    <w:rsid w:val="00075EB7"/>
    <w:rsid w:val="00076F2E"/>
    <w:rsid w:val="000772EB"/>
    <w:rsid w:val="00077736"/>
    <w:rsid w:val="00077B24"/>
    <w:rsid w:val="00080918"/>
    <w:rsid w:val="00080E07"/>
    <w:rsid w:val="0008182B"/>
    <w:rsid w:val="00083280"/>
    <w:rsid w:val="000835CA"/>
    <w:rsid w:val="0008509E"/>
    <w:rsid w:val="00085C4F"/>
    <w:rsid w:val="00090F32"/>
    <w:rsid w:val="0009126B"/>
    <w:rsid w:val="000919BA"/>
    <w:rsid w:val="000919DA"/>
    <w:rsid w:val="00092254"/>
    <w:rsid w:val="00092D19"/>
    <w:rsid w:val="00092D5B"/>
    <w:rsid w:val="00093B1C"/>
    <w:rsid w:val="000949D6"/>
    <w:rsid w:val="00095015"/>
    <w:rsid w:val="00095C6D"/>
    <w:rsid w:val="0009605F"/>
    <w:rsid w:val="0009611D"/>
    <w:rsid w:val="000967A1"/>
    <w:rsid w:val="00096AAF"/>
    <w:rsid w:val="00096E4F"/>
    <w:rsid w:val="00096E99"/>
    <w:rsid w:val="00097023"/>
    <w:rsid w:val="0009756A"/>
    <w:rsid w:val="0009781A"/>
    <w:rsid w:val="000A0372"/>
    <w:rsid w:val="000A12E3"/>
    <w:rsid w:val="000A252A"/>
    <w:rsid w:val="000A28EE"/>
    <w:rsid w:val="000A3C6D"/>
    <w:rsid w:val="000A3FF0"/>
    <w:rsid w:val="000A48B5"/>
    <w:rsid w:val="000A4CA0"/>
    <w:rsid w:val="000A65E5"/>
    <w:rsid w:val="000A6BFD"/>
    <w:rsid w:val="000A799A"/>
    <w:rsid w:val="000A7AAE"/>
    <w:rsid w:val="000A7BD4"/>
    <w:rsid w:val="000B1081"/>
    <w:rsid w:val="000B1770"/>
    <w:rsid w:val="000B1AE2"/>
    <w:rsid w:val="000B350F"/>
    <w:rsid w:val="000B4252"/>
    <w:rsid w:val="000B4278"/>
    <w:rsid w:val="000B4DFF"/>
    <w:rsid w:val="000B63AF"/>
    <w:rsid w:val="000B7F57"/>
    <w:rsid w:val="000C1702"/>
    <w:rsid w:val="000C2BFA"/>
    <w:rsid w:val="000C2D13"/>
    <w:rsid w:val="000C3064"/>
    <w:rsid w:val="000C3068"/>
    <w:rsid w:val="000C33BD"/>
    <w:rsid w:val="000C34EA"/>
    <w:rsid w:val="000C3D4B"/>
    <w:rsid w:val="000C47A0"/>
    <w:rsid w:val="000C4906"/>
    <w:rsid w:val="000C4D1E"/>
    <w:rsid w:val="000C533B"/>
    <w:rsid w:val="000C6882"/>
    <w:rsid w:val="000C6DF6"/>
    <w:rsid w:val="000D045F"/>
    <w:rsid w:val="000D09C0"/>
    <w:rsid w:val="000D1353"/>
    <w:rsid w:val="000D1ADB"/>
    <w:rsid w:val="000D3463"/>
    <w:rsid w:val="000D3715"/>
    <w:rsid w:val="000D3FB7"/>
    <w:rsid w:val="000D5597"/>
    <w:rsid w:val="000D64AC"/>
    <w:rsid w:val="000D6D11"/>
    <w:rsid w:val="000D7AB0"/>
    <w:rsid w:val="000E0111"/>
    <w:rsid w:val="000E0443"/>
    <w:rsid w:val="000E076C"/>
    <w:rsid w:val="000E15C5"/>
    <w:rsid w:val="000E15DF"/>
    <w:rsid w:val="000E1727"/>
    <w:rsid w:val="000E18F3"/>
    <w:rsid w:val="000E1D65"/>
    <w:rsid w:val="000E235B"/>
    <w:rsid w:val="000E2597"/>
    <w:rsid w:val="000E2B1D"/>
    <w:rsid w:val="000E3D1F"/>
    <w:rsid w:val="000E43D9"/>
    <w:rsid w:val="000E448C"/>
    <w:rsid w:val="000E4E1A"/>
    <w:rsid w:val="000E534A"/>
    <w:rsid w:val="000E594D"/>
    <w:rsid w:val="000E59E3"/>
    <w:rsid w:val="000E6501"/>
    <w:rsid w:val="000E7831"/>
    <w:rsid w:val="000F0E59"/>
    <w:rsid w:val="000F31D2"/>
    <w:rsid w:val="000F4D65"/>
    <w:rsid w:val="000F523D"/>
    <w:rsid w:val="000F60E0"/>
    <w:rsid w:val="000F6EED"/>
    <w:rsid w:val="000F709C"/>
    <w:rsid w:val="000F7242"/>
    <w:rsid w:val="000F753C"/>
    <w:rsid w:val="000F7F3C"/>
    <w:rsid w:val="00100613"/>
    <w:rsid w:val="001015A4"/>
    <w:rsid w:val="0010161B"/>
    <w:rsid w:val="00101813"/>
    <w:rsid w:val="00101EAA"/>
    <w:rsid w:val="001023D8"/>
    <w:rsid w:val="001029A1"/>
    <w:rsid w:val="00102D80"/>
    <w:rsid w:val="001039AD"/>
    <w:rsid w:val="0010565A"/>
    <w:rsid w:val="0010601E"/>
    <w:rsid w:val="00106E85"/>
    <w:rsid w:val="0010793B"/>
    <w:rsid w:val="00107A20"/>
    <w:rsid w:val="00110D8F"/>
    <w:rsid w:val="001119D1"/>
    <w:rsid w:val="00111F32"/>
    <w:rsid w:val="00112197"/>
    <w:rsid w:val="00113267"/>
    <w:rsid w:val="0011367B"/>
    <w:rsid w:val="00113919"/>
    <w:rsid w:val="0011419F"/>
    <w:rsid w:val="0011495D"/>
    <w:rsid w:val="00114F89"/>
    <w:rsid w:val="001151E2"/>
    <w:rsid w:val="00115263"/>
    <w:rsid w:val="0011569C"/>
    <w:rsid w:val="001156F8"/>
    <w:rsid w:val="00115E91"/>
    <w:rsid w:val="001166B3"/>
    <w:rsid w:val="00116BFB"/>
    <w:rsid w:val="00117276"/>
    <w:rsid w:val="0011790D"/>
    <w:rsid w:val="00117F31"/>
    <w:rsid w:val="0012001B"/>
    <w:rsid w:val="001208AC"/>
    <w:rsid w:val="001215E0"/>
    <w:rsid w:val="00122218"/>
    <w:rsid w:val="001243FE"/>
    <w:rsid w:val="00124B33"/>
    <w:rsid w:val="00124E19"/>
    <w:rsid w:val="001254BF"/>
    <w:rsid w:val="001258E6"/>
    <w:rsid w:val="00125FFA"/>
    <w:rsid w:val="0012606E"/>
    <w:rsid w:val="001276F2"/>
    <w:rsid w:val="00127D0B"/>
    <w:rsid w:val="00130BB6"/>
    <w:rsid w:val="00131B87"/>
    <w:rsid w:val="00133015"/>
    <w:rsid w:val="0013364E"/>
    <w:rsid w:val="001336C3"/>
    <w:rsid w:val="001344E9"/>
    <w:rsid w:val="0013537C"/>
    <w:rsid w:val="001370F3"/>
    <w:rsid w:val="001377E0"/>
    <w:rsid w:val="00137A95"/>
    <w:rsid w:val="00137ABD"/>
    <w:rsid w:val="00141349"/>
    <w:rsid w:val="00142333"/>
    <w:rsid w:val="001436A9"/>
    <w:rsid w:val="001436C8"/>
    <w:rsid w:val="001446E7"/>
    <w:rsid w:val="00144DE8"/>
    <w:rsid w:val="001463BA"/>
    <w:rsid w:val="001463E6"/>
    <w:rsid w:val="00146FCE"/>
    <w:rsid w:val="00147179"/>
    <w:rsid w:val="0014767B"/>
    <w:rsid w:val="00147A44"/>
    <w:rsid w:val="00147EE1"/>
    <w:rsid w:val="00150013"/>
    <w:rsid w:val="001511DD"/>
    <w:rsid w:val="001512F6"/>
    <w:rsid w:val="001515FB"/>
    <w:rsid w:val="00151A07"/>
    <w:rsid w:val="00151FB7"/>
    <w:rsid w:val="00153776"/>
    <w:rsid w:val="001538CA"/>
    <w:rsid w:val="00154118"/>
    <w:rsid w:val="00154AC0"/>
    <w:rsid w:val="00154F46"/>
    <w:rsid w:val="0015577F"/>
    <w:rsid w:val="00155809"/>
    <w:rsid w:val="00157696"/>
    <w:rsid w:val="001576F1"/>
    <w:rsid w:val="00160742"/>
    <w:rsid w:val="001613E3"/>
    <w:rsid w:val="00162458"/>
    <w:rsid w:val="001626C2"/>
    <w:rsid w:val="001639CF"/>
    <w:rsid w:val="00163D80"/>
    <w:rsid w:val="001641A4"/>
    <w:rsid w:val="00164C69"/>
    <w:rsid w:val="00164CBC"/>
    <w:rsid w:val="00165461"/>
    <w:rsid w:val="0016592F"/>
    <w:rsid w:val="001668FE"/>
    <w:rsid w:val="00166AB5"/>
    <w:rsid w:val="00166B5E"/>
    <w:rsid w:val="0017029E"/>
    <w:rsid w:val="00170724"/>
    <w:rsid w:val="00170884"/>
    <w:rsid w:val="00170937"/>
    <w:rsid w:val="00171351"/>
    <w:rsid w:val="00171786"/>
    <w:rsid w:val="00171D7A"/>
    <w:rsid w:val="00171F16"/>
    <w:rsid w:val="001729AD"/>
    <w:rsid w:val="00172C06"/>
    <w:rsid w:val="00173DD0"/>
    <w:rsid w:val="0017484E"/>
    <w:rsid w:val="001749DF"/>
    <w:rsid w:val="00174C3A"/>
    <w:rsid w:val="0017500C"/>
    <w:rsid w:val="001752CA"/>
    <w:rsid w:val="001762AE"/>
    <w:rsid w:val="00176306"/>
    <w:rsid w:val="0017694B"/>
    <w:rsid w:val="00176DA2"/>
    <w:rsid w:val="00177029"/>
    <w:rsid w:val="00177F92"/>
    <w:rsid w:val="00180CDE"/>
    <w:rsid w:val="00180FFD"/>
    <w:rsid w:val="001810CC"/>
    <w:rsid w:val="001815FF"/>
    <w:rsid w:val="00181B5F"/>
    <w:rsid w:val="001831B3"/>
    <w:rsid w:val="00183237"/>
    <w:rsid w:val="00183392"/>
    <w:rsid w:val="00183440"/>
    <w:rsid w:val="00183C26"/>
    <w:rsid w:val="0018443D"/>
    <w:rsid w:val="001844A3"/>
    <w:rsid w:val="00184927"/>
    <w:rsid w:val="001852F6"/>
    <w:rsid w:val="001867B7"/>
    <w:rsid w:val="00187AE7"/>
    <w:rsid w:val="00187E73"/>
    <w:rsid w:val="0019035B"/>
    <w:rsid w:val="00192A46"/>
    <w:rsid w:val="001938CC"/>
    <w:rsid w:val="00193B45"/>
    <w:rsid w:val="0019477F"/>
    <w:rsid w:val="00194C37"/>
    <w:rsid w:val="00194F87"/>
    <w:rsid w:val="001958CF"/>
    <w:rsid w:val="00195CA8"/>
    <w:rsid w:val="00196478"/>
    <w:rsid w:val="00196706"/>
    <w:rsid w:val="00197CE8"/>
    <w:rsid w:val="001A0101"/>
    <w:rsid w:val="001A04BA"/>
    <w:rsid w:val="001A200C"/>
    <w:rsid w:val="001A2CC1"/>
    <w:rsid w:val="001A3036"/>
    <w:rsid w:val="001A3757"/>
    <w:rsid w:val="001A3B66"/>
    <w:rsid w:val="001A55D6"/>
    <w:rsid w:val="001A5904"/>
    <w:rsid w:val="001A6775"/>
    <w:rsid w:val="001A6DFB"/>
    <w:rsid w:val="001A6E5D"/>
    <w:rsid w:val="001A6F64"/>
    <w:rsid w:val="001A7228"/>
    <w:rsid w:val="001A7241"/>
    <w:rsid w:val="001B0E40"/>
    <w:rsid w:val="001B38CF"/>
    <w:rsid w:val="001B46C3"/>
    <w:rsid w:val="001B4834"/>
    <w:rsid w:val="001B4C11"/>
    <w:rsid w:val="001B4FFF"/>
    <w:rsid w:val="001B553A"/>
    <w:rsid w:val="001B5635"/>
    <w:rsid w:val="001B5755"/>
    <w:rsid w:val="001B6ABA"/>
    <w:rsid w:val="001B7E2C"/>
    <w:rsid w:val="001C0796"/>
    <w:rsid w:val="001C12D4"/>
    <w:rsid w:val="001C1653"/>
    <w:rsid w:val="001C18C0"/>
    <w:rsid w:val="001C194D"/>
    <w:rsid w:val="001C1950"/>
    <w:rsid w:val="001C1B9F"/>
    <w:rsid w:val="001C21CE"/>
    <w:rsid w:val="001C3F76"/>
    <w:rsid w:val="001C4606"/>
    <w:rsid w:val="001C4998"/>
    <w:rsid w:val="001C4B2F"/>
    <w:rsid w:val="001C4F35"/>
    <w:rsid w:val="001C5366"/>
    <w:rsid w:val="001C5508"/>
    <w:rsid w:val="001C5556"/>
    <w:rsid w:val="001C6420"/>
    <w:rsid w:val="001C7A71"/>
    <w:rsid w:val="001C7C83"/>
    <w:rsid w:val="001D12CE"/>
    <w:rsid w:val="001D3194"/>
    <w:rsid w:val="001D36C9"/>
    <w:rsid w:val="001D4780"/>
    <w:rsid w:val="001D50A4"/>
    <w:rsid w:val="001D68D0"/>
    <w:rsid w:val="001D6C45"/>
    <w:rsid w:val="001D7225"/>
    <w:rsid w:val="001D74C4"/>
    <w:rsid w:val="001E0531"/>
    <w:rsid w:val="001E10BC"/>
    <w:rsid w:val="001E1361"/>
    <w:rsid w:val="001E13E3"/>
    <w:rsid w:val="001E23C7"/>
    <w:rsid w:val="001E376C"/>
    <w:rsid w:val="001E41C4"/>
    <w:rsid w:val="001E4458"/>
    <w:rsid w:val="001E4764"/>
    <w:rsid w:val="001E4E98"/>
    <w:rsid w:val="001E4FEE"/>
    <w:rsid w:val="001E7675"/>
    <w:rsid w:val="001E7835"/>
    <w:rsid w:val="001E7BFD"/>
    <w:rsid w:val="001F1BDA"/>
    <w:rsid w:val="001F212F"/>
    <w:rsid w:val="001F23D8"/>
    <w:rsid w:val="001F28ED"/>
    <w:rsid w:val="001F2959"/>
    <w:rsid w:val="001F309C"/>
    <w:rsid w:val="001F30B0"/>
    <w:rsid w:val="001F37CE"/>
    <w:rsid w:val="001F3BCD"/>
    <w:rsid w:val="001F41C5"/>
    <w:rsid w:val="001F4404"/>
    <w:rsid w:val="001F4630"/>
    <w:rsid w:val="001F52EA"/>
    <w:rsid w:val="001F537F"/>
    <w:rsid w:val="001F548C"/>
    <w:rsid w:val="001F66F6"/>
    <w:rsid w:val="001F6D2D"/>
    <w:rsid w:val="001F7A2B"/>
    <w:rsid w:val="001F7E7B"/>
    <w:rsid w:val="001F7EB0"/>
    <w:rsid w:val="002003B7"/>
    <w:rsid w:val="0020057F"/>
    <w:rsid w:val="00201446"/>
    <w:rsid w:val="002025A3"/>
    <w:rsid w:val="00202817"/>
    <w:rsid w:val="0020368C"/>
    <w:rsid w:val="00203EE0"/>
    <w:rsid w:val="00203F1F"/>
    <w:rsid w:val="002040F3"/>
    <w:rsid w:val="002043BC"/>
    <w:rsid w:val="002054B0"/>
    <w:rsid w:val="00207169"/>
    <w:rsid w:val="00207668"/>
    <w:rsid w:val="00207AF1"/>
    <w:rsid w:val="002109CE"/>
    <w:rsid w:val="002111D9"/>
    <w:rsid w:val="00211862"/>
    <w:rsid w:val="002123BE"/>
    <w:rsid w:val="0021281A"/>
    <w:rsid w:val="00212F01"/>
    <w:rsid w:val="002134A1"/>
    <w:rsid w:val="00213E1D"/>
    <w:rsid w:val="002149BA"/>
    <w:rsid w:val="00214CEF"/>
    <w:rsid w:val="00215E76"/>
    <w:rsid w:val="002163C6"/>
    <w:rsid w:val="00216713"/>
    <w:rsid w:val="0021798B"/>
    <w:rsid w:val="002202D3"/>
    <w:rsid w:val="00220DF4"/>
    <w:rsid w:val="00221089"/>
    <w:rsid w:val="002213A6"/>
    <w:rsid w:val="00221C56"/>
    <w:rsid w:val="0022209C"/>
    <w:rsid w:val="00222170"/>
    <w:rsid w:val="00222AD3"/>
    <w:rsid w:val="00223C22"/>
    <w:rsid w:val="00225F8E"/>
    <w:rsid w:val="00225FFF"/>
    <w:rsid w:val="002264C1"/>
    <w:rsid w:val="0022683F"/>
    <w:rsid w:val="00226B27"/>
    <w:rsid w:val="00227414"/>
    <w:rsid w:val="002303F8"/>
    <w:rsid w:val="0023094D"/>
    <w:rsid w:val="00230AA3"/>
    <w:rsid w:val="00231F5E"/>
    <w:rsid w:val="00232ABD"/>
    <w:rsid w:val="00232B46"/>
    <w:rsid w:val="0023331F"/>
    <w:rsid w:val="002337B3"/>
    <w:rsid w:val="00233A8F"/>
    <w:rsid w:val="00233DBB"/>
    <w:rsid w:val="0023449A"/>
    <w:rsid w:val="00234539"/>
    <w:rsid w:val="0023527E"/>
    <w:rsid w:val="00235AE7"/>
    <w:rsid w:val="0023613C"/>
    <w:rsid w:val="00236ACB"/>
    <w:rsid w:val="00236E3F"/>
    <w:rsid w:val="00240144"/>
    <w:rsid w:val="002417E4"/>
    <w:rsid w:val="00241FB1"/>
    <w:rsid w:val="00242865"/>
    <w:rsid w:val="002429C4"/>
    <w:rsid w:val="00242C84"/>
    <w:rsid w:val="00242D7D"/>
    <w:rsid w:val="0024379E"/>
    <w:rsid w:val="0024398E"/>
    <w:rsid w:val="00243DC9"/>
    <w:rsid w:val="00246075"/>
    <w:rsid w:val="002476C4"/>
    <w:rsid w:val="00247BEB"/>
    <w:rsid w:val="00250049"/>
    <w:rsid w:val="00250210"/>
    <w:rsid w:val="0025133E"/>
    <w:rsid w:val="002515DA"/>
    <w:rsid w:val="00251992"/>
    <w:rsid w:val="00251B46"/>
    <w:rsid w:val="00251FE9"/>
    <w:rsid w:val="00252BF1"/>
    <w:rsid w:val="00253F08"/>
    <w:rsid w:val="00255A03"/>
    <w:rsid w:val="002579BA"/>
    <w:rsid w:val="00257E11"/>
    <w:rsid w:val="00261B6E"/>
    <w:rsid w:val="00262685"/>
    <w:rsid w:val="00263291"/>
    <w:rsid w:val="002642AB"/>
    <w:rsid w:val="00264565"/>
    <w:rsid w:val="002648D1"/>
    <w:rsid w:val="00265A39"/>
    <w:rsid w:val="00267023"/>
    <w:rsid w:val="002670E9"/>
    <w:rsid w:val="0026716E"/>
    <w:rsid w:val="00271668"/>
    <w:rsid w:val="00273620"/>
    <w:rsid w:val="0027389B"/>
    <w:rsid w:val="0027398A"/>
    <w:rsid w:val="002741CE"/>
    <w:rsid w:val="002756E0"/>
    <w:rsid w:val="0027639C"/>
    <w:rsid w:val="00277059"/>
    <w:rsid w:val="002773C0"/>
    <w:rsid w:val="002810E6"/>
    <w:rsid w:val="0028158C"/>
    <w:rsid w:val="002819DF"/>
    <w:rsid w:val="00281B7F"/>
    <w:rsid w:val="00282EE0"/>
    <w:rsid w:val="002838D8"/>
    <w:rsid w:val="002840EE"/>
    <w:rsid w:val="00284389"/>
    <w:rsid w:val="002851D3"/>
    <w:rsid w:val="002901B7"/>
    <w:rsid w:val="002902F6"/>
    <w:rsid w:val="00290732"/>
    <w:rsid w:val="002911C7"/>
    <w:rsid w:val="002911F7"/>
    <w:rsid w:val="00292476"/>
    <w:rsid w:val="00292BA2"/>
    <w:rsid w:val="00292BD1"/>
    <w:rsid w:val="00292F92"/>
    <w:rsid w:val="002936BF"/>
    <w:rsid w:val="002940D2"/>
    <w:rsid w:val="0029458B"/>
    <w:rsid w:val="0029493C"/>
    <w:rsid w:val="00294E07"/>
    <w:rsid w:val="00295C2A"/>
    <w:rsid w:val="00295E5C"/>
    <w:rsid w:val="00297A0A"/>
    <w:rsid w:val="00297C01"/>
    <w:rsid w:val="002A0925"/>
    <w:rsid w:val="002A0B69"/>
    <w:rsid w:val="002A15A0"/>
    <w:rsid w:val="002A1617"/>
    <w:rsid w:val="002A16D2"/>
    <w:rsid w:val="002A268D"/>
    <w:rsid w:val="002A2BA1"/>
    <w:rsid w:val="002A431C"/>
    <w:rsid w:val="002A47E9"/>
    <w:rsid w:val="002A521F"/>
    <w:rsid w:val="002A722E"/>
    <w:rsid w:val="002A72E2"/>
    <w:rsid w:val="002A736A"/>
    <w:rsid w:val="002A7649"/>
    <w:rsid w:val="002A76E7"/>
    <w:rsid w:val="002A7E15"/>
    <w:rsid w:val="002B06AC"/>
    <w:rsid w:val="002B0950"/>
    <w:rsid w:val="002B1B52"/>
    <w:rsid w:val="002B2760"/>
    <w:rsid w:val="002B2CE2"/>
    <w:rsid w:val="002B3762"/>
    <w:rsid w:val="002B62ED"/>
    <w:rsid w:val="002B72C1"/>
    <w:rsid w:val="002B735B"/>
    <w:rsid w:val="002B769B"/>
    <w:rsid w:val="002B7F17"/>
    <w:rsid w:val="002C0831"/>
    <w:rsid w:val="002C0E8C"/>
    <w:rsid w:val="002C184B"/>
    <w:rsid w:val="002C1B82"/>
    <w:rsid w:val="002C2A46"/>
    <w:rsid w:val="002C3238"/>
    <w:rsid w:val="002C3642"/>
    <w:rsid w:val="002C5BB4"/>
    <w:rsid w:val="002C60B0"/>
    <w:rsid w:val="002C701C"/>
    <w:rsid w:val="002C70C9"/>
    <w:rsid w:val="002C7C76"/>
    <w:rsid w:val="002C7D8A"/>
    <w:rsid w:val="002D004C"/>
    <w:rsid w:val="002D015D"/>
    <w:rsid w:val="002D0250"/>
    <w:rsid w:val="002D06A3"/>
    <w:rsid w:val="002D1D52"/>
    <w:rsid w:val="002D219A"/>
    <w:rsid w:val="002D264C"/>
    <w:rsid w:val="002D2A87"/>
    <w:rsid w:val="002D474E"/>
    <w:rsid w:val="002D6B95"/>
    <w:rsid w:val="002D71ED"/>
    <w:rsid w:val="002D734D"/>
    <w:rsid w:val="002E0DFD"/>
    <w:rsid w:val="002E1319"/>
    <w:rsid w:val="002E16A7"/>
    <w:rsid w:val="002E185D"/>
    <w:rsid w:val="002E1D92"/>
    <w:rsid w:val="002E1DE5"/>
    <w:rsid w:val="002E24A0"/>
    <w:rsid w:val="002E31CB"/>
    <w:rsid w:val="002E3580"/>
    <w:rsid w:val="002E4118"/>
    <w:rsid w:val="002E4226"/>
    <w:rsid w:val="002E4545"/>
    <w:rsid w:val="002E4735"/>
    <w:rsid w:val="002E4BB6"/>
    <w:rsid w:val="002E4C38"/>
    <w:rsid w:val="002E6CED"/>
    <w:rsid w:val="002E6FB1"/>
    <w:rsid w:val="002E7DD1"/>
    <w:rsid w:val="002E7FAC"/>
    <w:rsid w:val="002F09F4"/>
    <w:rsid w:val="002F1616"/>
    <w:rsid w:val="002F1BFC"/>
    <w:rsid w:val="002F3175"/>
    <w:rsid w:val="002F3801"/>
    <w:rsid w:val="002F3BCB"/>
    <w:rsid w:val="002F5116"/>
    <w:rsid w:val="002F58CF"/>
    <w:rsid w:val="002F5B98"/>
    <w:rsid w:val="002F6743"/>
    <w:rsid w:val="002F6BFB"/>
    <w:rsid w:val="002F730D"/>
    <w:rsid w:val="002F7429"/>
    <w:rsid w:val="002F7B3B"/>
    <w:rsid w:val="002F7F10"/>
    <w:rsid w:val="003002CD"/>
    <w:rsid w:val="003004CC"/>
    <w:rsid w:val="00300666"/>
    <w:rsid w:val="003016B2"/>
    <w:rsid w:val="00301898"/>
    <w:rsid w:val="00301927"/>
    <w:rsid w:val="00301C71"/>
    <w:rsid w:val="00301ED7"/>
    <w:rsid w:val="00302806"/>
    <w:rsid w:val="003032F1"/>
    <w:rsid w:val="00304094"/>
    <w:rsid w:val="00304C54"/>
    <w:rsid w:val="00305500"/>
    <w:rsid w:val="00306EF4"/>
    <w:rsid w:val="003075C2"/>
    <w:rsid w:val="003077B7"/>
    <w:rsid w:val="00307FEF"/>
    <w:rsid w:val="00310B4A"/>
    <w:rsid w:val="0031194C"/>
    <w:rsid w:val="0031263C"/>
    <w:rsid w:val="00313972"/>
    <w:rsid w:val="00315FE4"/>
    <w:rsid w:val="00316525"/>
    <w:rsid w:val="00316CF5"/>
    <w:rsid w:val="00320333"/>
    <w:rsid w:val="00320F64"/>
    <w:rsid w:val="0032106A"/>
    <w:rsid w:val="00321959"/>
    <w:rsid w:val="00326810"/>
    <w:rsid w:val="00327B88"/>
    <w:rsid w:val="00327C0D"/>
    <w:rsid w:val="0033155F"/>
    <w:rsid w:val="00331A8F"/>
    <w:rsid w:val="00331EE6"/>
    <w:rsid w:val="00332959"/>
    <w:rsid w:val="0033302F"/>
    <w:rsid w:val="003337E7"/>
    <w:rsid w:val="003340AD"/>
    <w:rsid w:val="00334C19"/>
    <w:rsid w:val="00336161"/>
    <w:rsid w:val="0033642D"/>
    <w:rsid w:val="00336856"/>
    <w:rsid w:val="003368B1"/>
    <w:rsid w:val="00336913"/>
    <w:rsid w:val="00336CF1"/>
    <w:rsid w:val="00337B39"/>
    <w:rsid w:val="003401EA"/>
    <w:rsid w:val="003406EA"/>
    <w:rsid w:val="003408F6"/>
    <w:rsid w:val="00340C96"/>
    <w:rsid w:val="00342B6A"/>
    <w:rsid w:val="00343368"/>
    <w:rsid w:val="00344026"/>
    <w:rsid w:val="00344361"/>
    <w:rsid w:val="003446A8"/>
    <w:rsid w:val="00344B9A"/>
    <w:rsid w:val="003450A7"/>
    <w:rsid w:val="0034651F"/>
    <w:rsid w:val="00346745"/>
    <w:rsid w:val="00347E5F"/>
    <w:rsid w:val="00350EC8"/>
    <w:rsid w:val="0035129F"/>
    <w:rsid w:val="00353057"/>
    <w:rsid w:val="0035319B"/>
    <w:rsid w:val="00353260"/>
    <w:rsid w:val="00353DA2"/>
    <w:rsid w:val="00354667"/>
    <w:rsid w:val="00354756"/>
    <w:rsid w:val="00354A81"/>
    <w:rsid w:val="0036125B"/>
    <w:rsid w:val="0036214B"/>
    <w:rsid w:val="00362D8F"/>
    <w:rsid w:val="00363557"/>
    <w:rsid w:val="00364910"/>
    <w:rsid w:val="003657C7"/>
    <w:rsid w:val="003664D5"/>
    <w:rsid w:val="00366728"/>
    <w:rsid w:val="00366A86"/>
    <w:rsid w:val="00366CF9"/>
    <w:rsid w:val="00366ED5"/>
    <w:rsid w:val="003703A4"/>
    <w:rsid w:val="0037088E"/>
    <w:rsid w:val="00370952"/>
    <w:rsid w:val="003714B5"/>
    <w:rsid w:val="00371F7B"/>
    <w:rsid w:val="003732ED"/>
    <w:rsid w:val="003740F9"/>
    <w:rsid w:val="00376328"/>
    <w:rsid w:val="0037652C"/>
    <w:rsid w:val="003769B8"/>
    <w:rsid w:val="003775D7"/>
    <w:rsid w:val="00377C64"/>
    <w:rsid w:val="00380111"/>
    <w:rsid w:val="00380142"/>
    <w:rsid w:val="00380164"/>
    <w:rsid w:val="00381990"/>
    <w:rsid w:val="0038233F"/>
    <w:rsid w:val="00382BE7"/>
    <w:rsid w:val="00382F60"/>
    <w:rsid w:val="00383149"/>
    <w:rsid w:val="00383184"/>
    <w:rsid w:val="0038357C"/>
    <w:rsid w:val="00383D93"/>
    <w:rsid w:val="00383F7C"/>
    <w:rsid w:val="0038456E"/>
    <w:rsid w:val="00384FD0"/>
    <w:rsid w:val="003851E6"/>
    <w:rsid w:val="0038528F"/>
    <w:rsid w:val="003853EF"/>
    <w:rsid w:val="0038576C"/>
    <w:rsid w:val="003869A7"/>
    <w:rsid w:val="00386B86"/>
    <w:rsid w:val="00387ED7"/>
    <w:rsid w:val="00387F8F"/>
    <w:rsid w:val="00390A0F"/>
    <w:rsid w:val="0039286B"/>
    <w:rsid w:val="00392E7D"/>
    <w:rsid w:val="003939FF"/>
    <w:rsid w:val="00393F76"/>
    <w:rsid w:val="00395C21"/>
    <w:rsid w:val="00396A2F"/>
    <w:rsid w:val="00397192"/>
    <w:rsid w:val="003974DB"/>
    <w:rsid w:val="00397AFC"/>
    <w:rsid w:val="003A02B6"/>
    <w:rsid w:val="003A0501"/>
    <w:rsid w:val="003A0627"/>
    <w:rsid w:val="003A0B61"/>
    <w:rsid w:val="003A124C"/>
    <w:rsid w:val="003A2FBF"/>
    <w:rsid w:val="003A370C"/>
    <w:rsid w:val="003A48DD"/>
    <w:rsid w:val="003A4F1D"/>
    <w:rsid w:val="003A5731"/>
    <w:rsid w:val="003A603A"/>
    <w:rsid w:val="003A6754"/>
    <w:rsid w:val="003A782A"/>
    <w:rsid w:val="003B0453"/>
    <w:rsid w:val="003B04F6"/>
    <w:rsid w:val="003B197C"/>
    <w:rsid w:val="003B25F1"/>
    <w:rsid w:val="003B3F0E"/>
    <w:rsid w:val="003B4019"/>
    <w:rsid w:val="003B4DA6"/>
    <w:rsid w:val="003B4EE4"/>
    <w:rsid w:val="003B5638"/>
    <w:rsid w:val="003B5A37"/>
    <w:rsid w:val="003B5B7C"/>
    <w:rsid w:val="003B66DE"/>
    <w:rsid w:val="003B7983"/>
    <w:rsid w:val="003C0042"/>
    <w:rsid w:val="003C0393"/>
    <w:rsid w:val="003C12BD"/>
    <w:rsid w:val="003C1595"/>
    <w:rsid w:val="003C1DAB"/>
    <w:rsid w:val="003C2600"/>
    <w:rsid w:val="003C2A02"/>
    <w:rsid w:val="003C3304"/>
    <w:rsid w:val="003C36DE"/>
    <w:rsid w:val="003C3EEC"/>
    <w:rsid w:val="003C4290"/>
    <w:rsid w:val="003C518D"/>
    <w:rsid w:val="003C7B64"/>
    <w:rsid w:val="003D09FA"/>
    <w:rsid w:val="003D0AA7"/>
    <w:rsid w:val="003D1109"/>
    <w:rsid w:val="003D11B6"/>
    <w:rsid w:val="003D25A6"/>
    <w:rsid w:val="003D25DD"/>
    <w:rsid w:val="003D31DB"/>
    <w:rsid w:val="003D3C72"/>
    <w:rsid w:val="003D40B9"/>
    <w:rsid w:val="003D474E"/>
    <w:rsid w:val="003D4BBC"/>
    <w:rsid w:val="003D55AA"/>
    <w:rsid w:val="003D5F85"/>
    <w:rsid w:val="003D6BBE"/>
    <w:rsid w:val="003D72EC"/>
    <w:rsid w:val="003D7ED0"/>
    <w:rsid w:val="003E0220"/>
    <w:rsid w:val="003E1712"/>
    <w:rsid w:val="003E17FC"/>
    <w:rsid w:val="003E26C8"/>
    <w:rsid w:val="003E2A36"/>
    <w:rsid w:val="003E2D08"/>
    <w:rsid w:val="003E38AD"/>
    <w:rsid w:val="003E3B95"/>
    <w:rsid w:val="003E459F"/>
    <w:rsid w:val="003E48D2"/>
    <w:rsid w:val="003E4A72"/>
    <w:rsid w:val="003E4E27"/>
    <w:rsid w:val="003E56B5"/>
    <w:rsid w:val="003E579D"/>
    <w:rsid w:val="003E66D1"/>
    <w:rsid w:val="003E73F3"/>
    <w:rsid w:val="003E7DAE"/>
    <w:rsid w:val="003F06D0"/>
    <w:rsid w:val="003F1AB0"/>
    <w:rsid w:val="003F4F43"/>
    <w:rsid w:val="003F598F"/>
    <w:rsid w:val="003F59A7"/>
    <w:rsid w:val="003F6059"/>
    <w:rsid w:val="003F638C"/>
    <w:rsid w:val="003F6B9A"/>
    <w:rsid w:val="003F7BEC"/>
    <w:rsid w:val="004007B9"/>
    <w:rsid w:val="00402DBD"/>
    <w:rsid w:val="004034D3"/>
    <w:rsid w:val="0040393A"/>
    <w:rsid w:val="0040395E"/>
    <w:rsid w:val="00403DDB"/>
    <w:rsid w:val="004050ED"/>
    <w:rsid w:val="004061DD"/>
    <w:rsid w:val="00406C8F"/>
    <w:rsid w:val="004072D5"/>
    <w:rsid w:val="00407344"/>
    <w:rsid w:val="004101A9"/>
    <w:rsid w:val="00410EBA"/>
    <w:rsid w:val="0041213E"/>
    <w:rsid w:val="00412301"/>
    <w:rsid w:val="0041251D"/>
    <w:rsid w:val="00412763"/>
    <w:rsid w:val="00412E33"/>
    <w:rsid w:val="004139B6"/>
    <w:rsid w:val="004149A7"/>
    <w:rsid w:val="00415B42"/>
    <w:rsid w:val="004161BD"/>
    <w:rsid w:val="0041671C"/>
    <w:rsid w:val="00416DC2"/>
    <w:rsid w:val="00417A6D"/>
    <w:rsid w:val="00417CA6"/>
    <w:rsid w:val="00420100"/>
    <w:rsid w:val="004210A6"/>
    <w:rsid w:val="00421862"/>
    <w:rsid w:val="00421A5D"/>
    <w:rsid w:val="00421E25"/>
    <w:rsid w:val="00423EDC"/>
    <w:rsid w:val="00424085"/>
    <w:rsid w:val="004278A6"/>
    <w:rsid w:val="00427918"/>
    <w:rsid w:val="00430B49"/>
    <w:rsid w:val="00430FA7"/>
    <w:rsid w:val="00430FF9"/>
    <w:rsid w:val="00431289"/>
    <w:rsid w:val="00431293"/>
    <w:rsid w:val="004327B6"/>
    <w:rsid w:val="0043292F"/>
    <w:rsid w:val="00433093"/>
    <w:rsid w:val="00435668"/>
    <w:rsid w:val="00436373"/>
    <w:rsid w:val="00436B70"/>
    <w:rsid w:val="0044064F"/>
    <w:rsid w:val="00440CD3"/>
    <w:rsid w:val="0044131A"/>
    <w:rsid w:val="004418C6"/>
    <w:rsid w:val="00442829"/>
    <w:rsid w:val="0044284A"/>
    <w:rsid w:val="0044469B"/>
    <w:rsid w:val="00445050"/>
    <w:rsid w:val="004450A2"/>
    <w:rsid w:val="0044559B"/>
    <w:rsid w:val="00445FC1"/>
    <w:rsid w:val="004466CE"/>
    <w:rsid w:val="004479CA"/>
    <w:rsid w:val="00447BC8"/>
    <w:rsid w:val="004504D6"/>
    <w:rsid w:val="00450768"/>
    <w:rsid w:val="00450BBD"/>
    <w:rsid w:val="00450D16"/>
    <w:rsid w:val="00450DF5"/>
    <w:rsid w:val="004518DC"/>
    <w:rsid w:val="00451C22"/>
    <w:rsid w:val="00451E97"/>
    <w:rsid w:val="004534F1"/>
    <w:rsid w:val="004537C3"/>
    <w:rsid w:val="0045394F"/>
    <w:rsid w:val="00453975"/>
    <w:rsid w:val="00454184"/>
    <w:rsid w:val="00456184"/>
    <w:rsid w:val="00456A01"/>
    <w:rsid w:val="00457474"/>
    <w:rsid w:val="00457918"/>
    <w:rsid w:val="0046017D"/>
    <w:rsid w:val="0046085B"/>
    <w:rsid w:val="00460AC9"/>
    <w:rsid w:val="00460CA2"/>
    <w:rsid w:val="00460E08"/>
    <w:rsid w:val="0046137A"/>
    <w:rsid w:val="004616D3"/>
    <w:rsid w:val="00461767"/>
    <w:rsid w:val="004620D6"/>
    <w:rsid w:val="00462951"/>
    <w:rsid w:val="00462B9E"/>
    <w:rsid w:val="0046391D"/>
    <w:rsid w:val="004639B3"/>
    <w:rsid w:val="004639EA"/>
    <w:rsid w:val="00463A09"/>
    <w:rsid w:val="004640DC"/>
    <w:rsid w:val="00464700"/>
    <w:rsid w:val="00465BA8"/>
    <w:rsid w:val="00465D3F"/>
    <w:rsid w:val="00466C16"/>
    <w:rsid w:val="00467D59"/>
    <w:rsid w:val="00467F8E"/>
    <w:rsid w:val="00470229"/>
    <w:rsid w:val="004708FB"/>
    <w:rsid w:val="004710A7"/>
    <w:rsid w:val="0047124D"/>
    <w:rsid w:val="00471F06"/>
    <w:rsid w:val="0047218F"/>
    <w:rsid w:val="00472ADD"/>
    <w:rsid w:val="00472B73"/>
    <w:rsid w:val="00472FF4"/>
    <w:rsid w:val="004735C8"/>
    <w:rsid w:val="00473A74"/>
    <w:rsid w:val="004770BF"/>
    <w:rsid w:val="0047730A"/>
    <w:rsid w:val="004802E4"/>
    <w:rsid w:val="00480550"/>
    <w:rsid w:val="00482773"/>
    <w:rsid w:val="00483B3A"/>
    <w:rsid w:val="00483D45"/>
    <w:rsid w:val="00483FA1"/>
    <w:rsid w:val="00485B2C"/>
    <w:rsid w:val="00485DE8"/>
    <w:rsid w:val="00486558"/>
    <w:rsid w:val="00486B3A"/>
    <w:rsid w:val="004871A6"/>
    <w:rsid w:val="00487628"/>
    <w:rsid w:val="00487BA5"/>
    <w:rsid w:val="00487D4D"/>
    <w:rsid w:val="0049068A"/>
    <w:rsid w:val="00490F0C"/>
    <w:rsid w:val="00492100"/>
    <w:rsid w:val="0049219F"/>
    <w:rsid w:val="00492823"/>
    <w:rsid w:val="00492BA0"/>
    <w:rsid w:val="00493B04"/>
    <w:rsid w:val="004944DD"/>
    <w:rsid w:val="0049458E"/>
    <w:rsid w:val="004945B6"/>
    <w:rsid w:val="00494FB6"/>
    <w:rsid w:val="00495F99"/>
    <w:rsid w:val="0049689C"/>
    <w:rsid w:val="004978BE"/>
    <w:rsid w:val="004A00A8"/>
    <w:rsid w:val="004A02C1"/>
    <w:rsid w:val="004A0BC6"/>
    <w:rsid w:val="004A10E2"/>
    <w:rsid w:val="004A18E6"/>
    <w:rsid w:val="004A1C61"/>
    <w:rsid w:val="004A2327"/>
    <w:rsid w:val="004A2998"/>
    <w:rsid w:val="004A3A37"/>
    <w:rsid w:val="004A4666"/>
    <w:rsid w:val="004A56BA"/>
    <w:rsid w:val="004B0265"/>
    <w:rsid w:val="004B0B4F"/>
    <w:rsid w:val="004B101D"/>
    <w:rsid w:val="004B1DCD"/>
    <w:rsid w:val="004B200D"/>
    <w:rsid w:val="004B31A3"/>
    <w:rsid w:val="004B3BF8"/>
    <w:rsid w:val="004B40F0"/>
    <w:rsid w:val="004B472E"/>
    <w:rsid w:val="004B4BE2"/>
    <w:rsid w:val="004B4C2C"/>
    <w:rsid w:val="004B4D9F"/>
    <w:rsid w:val="004B5537"/>
    <w:rsid w:val="004B6247"/>
    <w:rsid w:val="004B637B"/>
    <w:rsid w:val="004B67B2"/>
    <w:rsid w:val="004B7239"/>
    <w:rsid w:val="004B7319"/>
    <w:rsid w:val="004B741B"/>
    <w:rsid w:val="004C1EDA"/>
    <w:rsid w:val="004C1F01"/>
    <w:rsid w:val="004C24F6"/>
    <w:rsid w:val="004C48E7"/>
    <w:rsid w:val="004C4F2C"/>
    <w:rsid w:val="004C5986"/>
    <w:rsid w:val="004C5F2F"/>
    <w:rsid w:val="004C737C"/>
    <w:rsid w:val="004D089A"/>
    <w:rsid w:val="004D1D6F"/>
    <w:rsid w:val="004D3216"/>
    <w:rsid w:val="004D3829"/>
    <w:rsid w:val="004D38A8"/>
    <w:rsid w:val="004D3E4A"/>
    <w:rsid w:val="004D46D1"/>
    <w:rsid w:val="004D5F82"/>
    <w:rsid w:val="004D6C6B"/>
    <w:rsid w:val="004D6F12"/>
    <w:rsid w:val="004D7300"/>
    <w:rsid w:val="004D7530"/>
    <w:rsid w:val="004D7710"/>
    <w:rsid w:val="004D7B28"/>
    <w:rsid w:val="004E0263"/>
    <w:rsid w:val="004E1CCD"/>
    <w:rsid w:val="004E21CA"/>
    <w:rsid w:val="004E2457"/>
    <w:rsid w:val="004E2619"/>
    <w:rsid w:val="004E3538"/>
    <w:rsid w:val="004E36D5"/>
    <w:rsid w:val="004E39D5"/>
    <w:rsid w:val="004E5043"/>
    <w:rsid w:val="004E507D"/>
    <w:rsid w:val="004E602F"/>
    <w:rsid w:val="004E633A"/>
    <w:rsid w:val="004E6A5E"/>
    <w:rsid w:val="004E6B21"/>
    <w:rsid w:val="004E73B6"/>
    <w:rsid w:val="004E74BA"/>
    <w:rsid w:val="004E7971"/>
    <w:rsid w:val="004E7C0E"/>
    <w:rsid w:val="004F0990"/>
    <w:rsid w:val="004F132F"/>
    <w:rsid w:val="004F1F88"/>
    <w:rsid w:val="004F288B"/>
    <w:rsid w:val="004F58CD"/>
    <w:rsid w:val="004F7293"/>
    <w:rsid w:val="004F7620"/>
    <w:rsid w:val="0050108C"/>
    <w:rsid w:val="00501C02"/>
    <w:rsid w:val="00501D14"/>
    <w:rsid w:val="00503308"/>
    <w:rsid w:val="005038FE"/>
    <w:rsid w:val="00503D52"/>
    <w:rsid w:val="005042C1"/>
    <w:rsid w:val="00504397"/>
    <w:rsid w:val="005044FD"/>
    <w:rsid w:val="00505222"/>
    <w:rsid w:val="0050544F"/>
    <w:rsid w:val="00505717"/>
    <w:rsid w:val="00505C4E"/>
    <w:rsid w:val="00505FC7"/>
    <w:rsid w:val="00506D78"/>
    <w:rsid w:val="00506DA8"/>
    <w:rsid w:val="005072DB"/>
    <w:rsid w:val="00507356"/>
    <w:rsid w:val="00507DD5"/>
    <w:rsid w:val="00507F9A"/>
    <w:rsid w:val="00510392"/>
    <w:rsid w:val="005111CB"/>
    <w:rsid w:val="00511426"/>
    <w:rsid w:val="00511894"/>
    <w:rsid w:val="00511FCA"/>
    <w:rsid w:val="005122EB"/>
    <w:rsid w:val="00512C3C"/>
    <w:rsid w:val="005130BF"/>
    <w:rsid w:val="005132A1"/>
    <w:rsid w:val="00513CC5"/>
    <w:rsid w:val="0051506E"/>
    <w:rsid w:val="0051546D"/>
    <w:rsid w:val="0051662D"/>
    <w:rsid w:val="00517894"/>
    <w:rsid w:val="005204CA"/>
    <w:rsid w:val="005204EC"/>
    <w:rsid w:val="0052185A"/>
    <w:rsid w:val="00522B26"/>
    <w:rsid w:val="00522FC5"/>
    <w:rsid w:val="005239C6"/>
    <w:rsid w:val="005241AC"/>
    <w:rsid w:val="00524500"/>
    <w:rsid w:val="00524837"/>
    <w:rsid w:val="00525813"/>
    <w:rsid w:val="005270F4"/>
    <w:rsid w:val="005278FC"/>
    <w:rsid w:val="005303E4"/>
    <w:rsid w:val="00530C05"/>
    <w:rsid w:val="00532B55"/>
    <w:rsid w:val="00532CF6"/>
    <w:rsid w:val="00532DCE"/>
    <w:rsid w:val="00533220"/>
    <w:rsid w:val="00533D6A"/>
    <w:rsid w:val="005346F2"/>
    <w:rsid w:val="0053498C"/>
    <w:rsid w:val="0053555E"/>
    <w:rsid w:val="0053565A"/>
    <w:rsid w:val="00535A06"/>
    <w:rsid w:val="00535AFA"/>
    <w:rsid w:val="00535DAD"/>
    <w:rsid w:val="0053615B"/>
    <w:rsid w:val="00536299"/>
    <w:rsid w:val="005367FD"/>
    <w:rsid w:val="00537F7E"/>
    <w:rsid w:val="00537FC2"/>
    <w:rsid w:val="005404E9"/>
    <w:rsid w:val="0054079F"/>
    <w:rsid w:val="00540AA3"/>
    <w:rsid w:val="00542322"/>
    <w:rsid w:val="0054244D"/>
    <w:rsid w:val="00543E1B"/>
    <w:rsid w:val="00545366"/>
    <w:rsid w:val="00545869"/>
    <w:rsid w:val="00546638"/>
    <w:rsid w:val="005468BA"/>
    <w:rsid w:val="00546BBD"/>
    <w:rsid w:val="005476FC"/>
    <w:rsid w:val="005504FD"/>
    <w:rsid w:val="00550969"/>
    <w:rsid w:val="00551B59"/>
    <w:rsid w:val="00552C3C"/>
    <w:rsid w:val="00553A30"/>
    <w:rsid w:val="0055508E"/>
    <w:rsid w:val="00555114"/>
    <w:rsid w:val="005552BD"/>
    <w:rsid w:val="005558E8"/>
    <w:rsid w:val="00555BFB"/>
    <w:rsid w:val="00555CC6"/>
    <w:rsid w:val="00555E12"/>
    <w:rsid w:val="00557612"/>
    <w:rsid w:val="00557CA2"/>
    <w:rsid w:val="00560C31"/>
    <w:rsid w:val="0056116B"/>
    <w:rsid w:val="0056170E"/>
    <w:rsid w:val="00561950"/>
    <w:rsid w:val="005630DA"/>
    <w:rsid w:val="0056328E"/>
    <w:rsid w:val="005646E0"/>
    <w:rsid w:val="00564D6B"/>
    <w:rsid w:val="00565D1F"/>
    <w:rsid w:val="00565E27"/>
    <w:rsid w:val="00566570"/>
    <w:rsid w:val="0056680D"/>
    <w:rsid w:val="005670E3"/>
    <w:rsid w:val="005671E0"/>
    <w:rsid w:val="00567492"/>
    <w:rsid w:val="00567DC8"/>
    <w:rsid w:val="0057002A"/>
    <w:rsid w:val="0057016D"/>
    <w:rsid w:val="005705F7"/>
    <w:rsid w:val="00570BDB"/>
    <w:rsid w:val="00570DC5"/>
    <w:rsid w:val="00571A01"/>
    <w:rsid w:val="00571E01"/>
    <w:rsid w:val="00573936"/>
    <w:rsid w:val="00573DB5"/>
    <w:rsid w:val="005746DC"/>
    <w:rsid w:val="005747D0"/>
    <w:rsid w:val="00574FB3"/>
    <w:rsid w:val="00575186"/>
    <w:rsid w:val="00575E91"/>
    <w:rsid w:val="0057680A"/>
    <w:rsid w:val="00577930"/>
    <w:rsid w:val="005803B9"/>
    <w:rsid w:val="005803C4"/>
    <w:rsid w:val="0058070C"/>
    <w:rsid w:val="005817FF"/>
    <w:rsid w:val="00581C86"/>
    <w:rsid w:val="00581CEE"/>
    <w:rsid w:val="00583DDF"/>
    <w:rsid w:val="00583EDF"/>
    <w:rsid w:val="00584421"/>
    <w:rsid w:val="0058497B"/>
    <w:rsid w:val="00584EC7"/>
    <w:rsid w:val="005856F0"/>
    <w:rsid w:val="0058647C"/>
    <w:rsid w:val="00586A12"/>
    <w:rsid w:val="00586BC7"/>
    <w:rsid w:val="005907C6"/>
    <w:rsid w:val="00590D9E"/>
    <w:rsid w:val="00591F3A"/>
    <w:rsid w:val="00592208"/>
    <w:rsid w:val="005931DA"/>
    <w:rsid w:val="00593321"/>
    <w:rsid w:val="00593658"/>
    <w:rsid w:val="00593ADC"/>
    <w:rsid w:val="00593E95"/>
    <w:rsid w:val="0059419B"/>
    <w:rsid w:val="0059456F"/>
    <w:rsid w:val="005945F4"/>
    <w:rsid w:val="00594F69"/>
    <w:rsid w:val="00595E35"/>
    <w:rsid w:val="00595FD9"/>
    <w:rsid w:val="005A0095"/>
    <w:rsid w:val="005A0FD5"/>
    <w:rsid w:val="005A13E3"/>
    <w:rsid w:val="005A1882"/>
    <w:rsid w:val="005A2BFE"/>
    <w:rsid w:val="005A30C2"/>
    <w:rsid w:val="005A3FDC"/>
    <w:rsid w:val="005A4582"/>
    <w:rsid w:val="005A50A0"/>
    <w:rsid w:val="005A5214"/>
    <w:rsid w:val="005A54CC"/>
    <w:rsid w:val="005A69A5"/>
    <w:rsid w:val="005A7B8D"/>
    <w:rsid w:val="005B0178"/>
    <w:rsid w:val="005B0959"/>
    <w:rsid w:val="005B0F3D"/>
    <w:rsid w:val="005B133A"/>
    <w:rsid w:val="005B16BD"/>
    <w:rsid w:val="005B1E9C"/>
    <w:rsid w:val="005B2499"/>
    <w:rsid w:val="005B25A0"/>
    <w:rsid w:val="005B2DA3"/>
    <w:rsid w:val="005B30CC"/>
    <w:rsid w:val="005B4305"/>
    <w:rsid w:val="005B512E"/>
    <w:rsid w:val="005B5215"/>
    <w:rsid w:val="005B6A30"/>
    <w:rsid w:val="005B6E49"/>
    <w:rsid w:val="005C08E5"/>
    <w:rsid w:val="005C0EDF"/>
    <w:rsid w:val="005C2781"/>
    <w:rsid w:val="005C34C2"/>
    <w:rsid w:val="005C3AFC"/>
    <w:rsid w:val="005C3C71"/>
    <w:rsid w:val="005C4172"/>
    <w:rsid w:val="005C4A4D"/>
    <w:rsid w:val="005C5C1D"/>
    <w:rsid w:val="005C7137"/>
    <w:rsid w:val="005D0771"/>
    <w:rsid w:val="005D080F"/>
    <w:rsid w:val="005D0ECF"/>
    <w:rsid w:val="005D0F8A"/>
    <w:rsid w:val="005D1229"/>
    <w:rsid w:val="005D3573"/>
    <w:rsid w:val="005D3C24"/>
    <w:rsid w:val="005D3DA6"/>
    <w:rsid w:val="005D4095"/>
    <w:rsid w:val="005D40D5"/>
    <w:rsid w:val="005D43D0"/>
    <w:rsid w:val="005D4E1E"/>
    <w:rsid w:val="005D5D4B"/>
    <w:rsid w:val="005D66CD"/>
    <w:rsid w:val="005D674F"/>
    <w:rsid w:val="005D6833"/>
    <w:rsid w:val="005D719C"/>
    <w:rsid w:val="005D7297"/>
    <w:rsid w:val="005D752B"/>
    <w:rsid w:val="005E0A99"/>
    <w:rsid w:val="005E1C40"/>
    <w:rsid w:val="005E1EAE"/>
    <w:rsid w:val="005E2286"/>
    <w:rsid w:val="005E3C74"/>
    <w:rsid w:val="005E4488"/>
    <w:rsid w:val="005E6D2F"/>
    <w:rsid w:val="005E7083"/>
    <w:rsid w:val="005F0489"/>
    <w:rsid w:val="005F04C3"/>
    <w:rsid w:val="005F05F4"/>
    <w:rsid w:val="005F1D5B"/>
    <w:rsid w:val="005F1EF7"/>
    <w:rsid w:val="005F217D"/>
    <w:rsid w:val="005F324C"/>
    <w:rsid w:val="005F3599"/>
    <w:rsid w:val="005F36BA"/>
    <w:rsid w:val="005F3A47"/>
    <w:rsid w:val="005F3C43"/>
    <w:rsid w:val="005F4A32"/>
    <w:rsid w:val="005F4F03"/>
    <w:rsid w:val="005F5D2F"/>
    <w:rsid w:val="005F5E23"/>
    <w:rsid w:val="005F641B"/>
    <w:rsid w:val="005F6D4B"/>
    <w:rsid w:val="00600464"/>
    <w:rsid w:val="0060097F"/>
    <w:rsid w:val="00601174"/>
    <w:rsid w:val="006016FF"/>
    <w:rsid w:val="006020DE"/>
    <w:rsid w:val="00602DA3"/>
    <w:rsid w:val="00603BB1"/>
    <w:rsid w:val="0060404D"/>
    <w:rsid w:val="00604F1E"/>
    <w:rsid w:val="00605DB9"/>
    <w:rsid w:val="006066A0"/>
    <w:rsid w:val="00606D99"/>
    <w:rsid w:val="00606F0F"/>
    <w:rsid w:val="00607F4D"/>
    <w:rsid w:val="0061035F"/>
    <w:rsid w:val="00610E34"/>
    <w:rsid w:val="00611765"/>
    <w:rsid w:val="00612FF9"/>
    <w:rsid w:val="0061361F"/>
    <w:rsid w:val="006136F2"/>
    <w:rsid w:val="00614779"/>
    <w:rsid w:val="006149AE"/>
    <w:rsid w:val="006162EF"/>
    <w:rsid w:val="00617CA7"/>
    <w:rsid w:val="00620487"/>
    <w:rsid w:val="006204B1"/>
    <w:rsid w:val="006207ED"/>
    <w:rsid w:val="00622BF0"/>
    <w:rsid w:val="00623944"/>
    <w:rsid w:val="00624495"/>
    <w:rsid w:val="006250F9"/>
    <w:rsid w:val="0062553B"/>
    <w:rsid w:val="00625EF2"/>
    <w:rsid w:val="0062650B"/>
    <w:rsid w:val="00627821"/>
    <w:rsid w:val="00627F46"/>
    <w:rsid w:val="00630C43"/>
    <w:rsid w:val="006310A7"/>
    <w:rsid w:val="00631482"/>
    <w:rsid w:val="00631975"/>
    <w:rsid w:val="00631E1E"/>
    <w:rsid w:val="00632A81"/>
    <w:rsid w:val="00632A93"/>
    <w:rsid w:val="00632C73"/>
    <w:rsid w:val="006331A4"/>
    <w:rsid w:val="00634BEE"/>
    <w:rsid w:val="00634C35"/>
    <w:rsid w:val="00635000"/>
    <w:rsid w:val="00635680"/>
    <w:rsid w:val="00636651"/>
    <w:rsid w:val="00637164"/>
    <w:rsid w:val="00637DDF"/>
    <w:rsid w:val="0064031B"/>
    <w:rsid w:val="00640F88"/>
    <w:rsid w:val="00642E65"/>
    <w:rsid w:val="00642ECB"/>
    <w:rsid w:val="006456D7"/>
    <w:rsid w:val="00646449"/>
    <w:rsid w:val="006465BC"/>
    <w:rsid w:val="006476B4"/>
    <w:rsid w:val="006479F8"/>
    <w:rsid w:val="006505AC"/>
    <w:rsid w:val="006505B2"/>
    <w:rsid w:val="00651F40"/>
    <w:rsid w:val="0065256D"/>
    <w:rsid w:val="00652842"/>
    <w:rsid w:val="00653511"/>
    <w:rsid w:val="00653E3A"/>
    <w:rsid w:val="00654591"/>
    <w:rsid w:val="0065484B"/>
    <w:rsid w:val="00654D9D"/>
    <w:rsid w:val="00656012"/>
    <w:rsid w:val="006562FF"/>
    <w:rsid w:val="00656CFA"/>
    <w:rsid w:val="00656F37"/>
    <w:rsid w:val="006570E0"/>
    <w:rsid w:val="00657EF7"/>
    <w:rsid w:val="00657F41"/>
    <w:rsid w:val="00657F48"/>
    <w:rsid w:val="006603EC"/>
    <w:rsid w:val="0066041A"/>
    <w:rsid w:val="0066061F"/>
    <w:rsid w:val="00660C61"/>
    <w:rsid w:val="0066171B"/>
    <w:rsid w:val="00661837"/>
    <w:rsid w:val="006621B6"/>
    <w:rsid w:val="006627DA"/>
    <w:rsid w:val="00663F40"/>
    <w:rsid w:val="00664421"/>
    <w:rsid w:val="00664A00"/>
    <w:rsid w:val="00665F36"/>
    <w:rsid w:val="00666D36"/>
    <w:rsid w:val="006672DF"/>
    <w:rsid w:val="00667CD0"/>
    <w:rsid w:val="00670C33"/>
    <w:rsid w:val="006715A8"/>
    <w:rsid w:val="00671D5C"/>
    <w:rsid w:val="006720C5"/>
    <w:rsid w:val="0067320C"/>
    <w:rsid w:val="00673375"/>
    <w:rsid w:val="00676572"/>
    <w:rsid w:val="006766A6"/>
    <w:rsid w:val="00676799"/>
    <w:rsid w:val="00676BB9"/>
    <w:rsid w:val="00677CA4"/>
    <w:rsid w:val="00680196"/>
    <w:rsid w:val="006801B7"/>
    <w:rsid w:val="006804AF"/>
    <w:rsid w:val="00680916"/>
    <w:rsid w:val="00680CCF"/>
    <w:rsid w:val="00680E58"/>
    <w:rsid w:val="00681786"/>
    <w:rsid w:val="00682650"/>
    <w:rsid w:val="00682D55"/>
    <w:rsid w:val="00682EAD"/>
    <w:rsid w:val="00683809"/>
    <w:rsid w:val="00686857"/>
    <w:rsid w:val="0068685C"/>
    <w:rsid w:val="006868A2"/>
    <w:rsid w:val="00687AE1"/>
    <w:rsid w:val="00687BCB"/>
    <w:rsid w:val="00690623"/>
    <w:rsid w:val="0069114A"/>
    <w:rsid w:val="0069449E"/>
    <w:rsid w:val="006949CD"/>
    <w:rsid w:val="00694B81"/>
    <w:rsid w:val="006978CE"/>
    <w:rsid w:val="00697914"/>
    <w:rsid w:val="006A02E5"/>
    <w:rsid w:val="006A0403"/>
    <w:rsid w:val="006A044C"/>
    <w:rsid w:val="006A19C4"/>
    <w:rsid w:val="006A1EB8"/>
    <w:rsid w:val="006A2AD3"/>
    <w:rsid w:val="006A2F8F"/>
    <w:rsid w:val="006A360A"/>
    <w:rsid w:val="006A3782"/>
    <w:rsid w:val="006A4980"/>
    <w:rsid w:val="006A5B2E"/>
    <w:rsid w:val="006A6636"/>
    <w:rsid w:val="006A7064"/>
    <w:rsid w:val="006A71E0"/>
    <w:rsid w:val="006A7268"/>
    <w:rsid w:val="006A7439"/>
    <w:rsid w:val="006A77FE"/>
    <w:rsid w:val="006A78BC"/>
    <w:rsid w:val="006A7E89"/>
    <w:rsid w:val="006B0A97"/>
    <w:rsid w:val="006B1DCA"/>
    <w:rsid w:val="006B2268"/>
    <w:rsid w:val="006B2CB5"/>
    <w:rsid w:val="006B35B1"/>
    <w:rsid w:val="006B3B84"/>
    <w:rsid w:val="006B44D1"/>
    <w:rsid w:val="006B6249"/>
    <w:rsid w:val="006B76A5"/>
    <w:rsid w:val="006B7C12"/>
    <w:rsid w:val="006C01B3"/>
    <w:rsid w:val="006C03F2"/>
    <w:rsid w:val="006C0E98"/>
    <w:rsid w:val="006C2496"/>
    <w:rsid w:val="006C2F79"/>
    <w:rsid w:val="006C39A5"/>
    <w:rsid w:val="006C3F46"/>
    <w:rsid w:val="006C3FEE"/>
    <w:rsid w:val="006C4497"/>
    <w:rsid w:val="006C4712"/>
    <w:rsid w:val="006C4B6A"/>
    <w:rsid w:val="006C5DA1"/>
    <w:rsid w:val="006C5E66"/>
    <w:rsid w:val="006C62AA"/>
    <w:rsid w:val="006C6A7A"/>
    <w:rsid w:val="006C7425"/>
    <w:rsid w:val="006D0297"/>
    <w:rsid w:val="006D04C1"/>
    <w:rsid w:val="006D098C"/>
    <w:rsid w:val="006D0A84"/>
    <w:rsid w:val="006D0EA0"/>
    <w:rsid w:val="006D38B0"/>
    <w:rsid w:val="006D4659"/>
    <w:rsid w:val="006D4B1F"/>
    <w:rsid w:val="006D5DDD"/>
    <w:rsid w:val="006D5E83"/>
    <w:rsid w:val="006D615A"/>
    <w:rsid w:val="006D7063"/>
    <w:rsid w:val="006E0417"/>
    <w:rsid w:val="006E124B"/>
    <w:rsid w:val="006E1D4C"/>
    <w:rsid w:val="006E1F71"/>
    <w:rsid w:val="006E34E8"/>
    <w:rsid w:val="006E4492"/>
    <w:rsid w:val="006E5DA4"/>
    <w:rsid w:val="006E602F"/>
    <w:rsid w:val="006E71F7"/>
    <w:rsid w:val="006E7BA7"/>
    <w:rsid w:val="006F07F5"/>
    <w:rsid w:val="006F0F6A"/>
    <w:rsid w:val="006F1393"/>
    <w:rsid w:val="006F1F1E"/>
    <w:rsid w:val="006F2187"/>
    <w:rsid w:val="006F23E7"/>
    <w:rsid w:val="006F243A"/>
    <w:rsid w:val="006F30DE"/>
    <w:rsid w:val="006F31C8"/>
    <w:rsid w:val="006F3A63"/>
    <w:rsid w:val="006F432A"/>
    <w:rsid w:val="006F466B"/>
    <w:rsid w:val="006F494C"/>
    <w:rsid w:val="006F573A"/>
    <w:rsid w:val="006F6AAC"/>
    <w:rsid w:val="006F72FF"/>
    <w:rsid w:val="006F7FA0"/>
    <w:rsid w:val="00700395"/>
    <w:rsid w:val="0070062E"/>
    <w:rsid w:val="00700E81"/>
    <w:rsid w:val="00700F1E"/>
    <w:rsid w:val="00701F94"/>
    <w:rsid w:val="00702A7F"/>
    <w:rsid w:val="007041CC"/>
    <w:rsid w:val="00704BF2"/>
    <w:rsid w:val="00704E21"/>
    <w:rsid w:val="00704FD9"/>
    <w:rsid w:val="007053CB"/>
    <w:rsid w:val="00705E78"/>
    <w:rsid w:val="0070632C"/>
    <w:rsid w:val="00706909"/>
    <w:rsid w:val="00706AAE"/>
    <w:rsid w:val="00707006"/>
    <w:rsid w:val="00707358"/>
    <w:rsid w:val="0070794F"/>
    <w:rsid w:val="00707EAF"/>
    <w:rsid w:val="00712097"/>
    <w:rsid w:val="007125E5"/>
    <w:rsid w:val="007131C4"/>
    <w:rsid w:val="007141F4"/>
    <w:rsid w:val="00714348"/>
    <w:rsid w:val="00714731"/>
    <w:rsid w:val="00715F03"/>
    <w:rsid w:val="0071661A"/>
    <w:rsid w:val="00716BC8"/>
    <w:rsid w:val="007173A7"/>
    <w:rsid w:val="00717600"/>
    <w:rsid w:val="00717D2D"/>
    <w:rsid w:val="007217F9"/>
    <w:rsid w:val="00721F3A"/>
    <w:rsid w:val="00722AC4"/>
    <w:rsid w:val="00722B1E"/>
    <w:rsid w:val="00723079"/>
    <w:rsid w:val="007260DC"/>
    <w:rsid w:val="00726B76"/>
    <w:rsid w:val="00727A84"/>
    <w:rsid w:val="007305A8"/>
    <w:rsid w:val="007305CF"/>
    <w:rsid w:val="00730841"/>
    <w:rsid w:val="00730C8D"/>
    <w:rsid w:val="007316EC"/>
    <w:rsid w:val="00731D1D"/>
    <w:rsid w:val="00731E79"/>
    <w:rsid w:val="007326FD"/>
    <w:rsid w:val="00733231"/>
    <w:rsid w:val="00733489"/>
    <w:rsid w:val="00733798"/>
    <w:rsid w:val="00733C8F"/>
    <w:rsid w:val="00734A43"/>
    <w:rsid w:val="00734B98"/>
    <w:rsid w:val="0073668A"/>
    <w:rsid w:val="00736DBD"/>
    <w:rsid w:val="00737C0D"/>
    <w:rsid w:val="007403E0"/>
    <w:rsid w:val="0074105E"/>
    <w:rsid w:val="0074167D"/>
    <w:rsid w:val="00741F42"/>
    <w:rsid w:val="0074204D"/>
    <w:rsid w:val="00744F39"/>
    <w:rsid w:val="00744FC5"/>
    <w:rsid w:val="0074505C"/>
    <w:rsid w:val="0074577C"/>
    <w:rsid w:val="00745C43"/>
    <w:rsid w:val="00747E62"/>
    <w:rsid w:val="00747FA1"/>
    <w:rsid w:val="007508D6"/>
    <w:rsid w:val="00750C41"/>
    <w:rsid w:val="007519A1"/>
    <w:rsid w:val="007537ED"/>
    <w:rsid w:val="007538F1"/>
    <w:rsid w:val="00753AAC"/>
    <w:rsid w:val="007541B5"/>
    <w:rsid w:val="00754CF1"/>
    <w:rsid w:val="00754E01"/>
    <w:rsid w:val="0075521E"/>
    <w:rsid w:val="007559A2"/>
    <w:rsid w:val="00755ABF"/>
    <w:rsid w:val="0075742C"/>
    <w:rsid w:val="0075766E"/>
    <w:rsid w:val="00757CF4"/>
    <w:rsid w:val="007608A8"/>
    <w:rsid w:val="007608E5"/>
    <w:rsid w:val="00761069"/>
    <w:rsid w:val="00761FA6"/>
    <w:rsid w:val="0076251C"/>
    <w:rsid w:val="00762CF2"/>
    <w:rsid w:val="00762F11"/>
    <w:rsid w:val="00762F41"/>
    <w:rsid w:val="007632E9"/>
    <w:rsid w:val="00763C0B"/>
    <w:rsid w:val="00764A06"/>
    <w:rsid w:val="00764AB8"/>
    <w:rsid w:val="00765484"/>
    <w:rsid w:val="007658F6"/>
    <w:rsid w:val="007664F8"/>
    <w:rsid w:val="00766AF8"/>
    <w:rsid w:val="0076735E"/>
    <w:rsid w:val="0076744C"/>
    <w:rsid w:val="0076779E"/>
    <w:rsid w:val="00767F8B"/>
    <w:rsid w:val="00770FC0"/>
    <w:rsid w:val="007711B4"/>
    <w:rsid w:val="00771B07"/>
    <w:rsid w:val="007731C7"/>
    <w:rsid w:val="007736DD"/>
    <w:rsid w:val="0077372B"/>
    <w:rsid w:val="007738B6"/>
    <w:rsid w:val="007746E9"/>
    <w:rsid w:val="007748B2"/>
    <w:rsid w:val="00775CF4"/>
    <w:rsid w:val="0077719B"/>
    <w:rsid w:val="0078015D"/>
    <w:rsid w:val="00780C74"/>
    <w:rsid w:val="00780CD4"/>
    <w:rsid w:val="00782174"/>
    <w:rsid w:val="007828F2"/>
    <w:rsid w:val="00782F33"/>
    <w:rsid w:val="00782F8C"/>
    <w:rsid w:val="00782FFF"/>
    <w:rsid w:val="007830A5"/>
    <w:rsid w:val="00784055"/>
    <w:rsid w:val="00785487"/>
    <w:rsid w:val="00785BC6"/>
    <w:rsid w:val="00785EDC"/>
    <w:rsid w:val="0078638E"/>
    <w:rsid w:val="007867C0"/>
    <w:rsid w:val="00786836"/>
    <w:rsid w:val="00787B3F"/>
    <w:rsid w:val="00790D6A"/>
    <w:rsid w:val="00791495"/>
    <w:rsid w:val="00791546"/>
    <w:rsid w:val="007916C7"/>
    <w:rsid w:val="00792307"/>
    <w:rsid w:val="00793C98"/>
    <w:rsid w:val="00794F77"/>
    <w:rsid w:val="00794F90"/>
    <w:rsid w:val="007955EF"/>
    <w:rsid w:val="0079578B"/>
    <w:rsid w:val="00795A2D"/>
    <w:rsid w:val="007960A8"/>
    <w:rsid w:val="00796180"/>
    <w:rsid w:val="00796628"/>
    <w:rsid w:val="00797E16"/>
    <w:rsid w:val="007A0513"/>
    <w:rsid w:val="007A2AC4"/>
    <w:rsid w:val="007A35B4"/>
    <w:rsid w:val="007A3BFD"/>
    <w:rsid w:val="007A4E39"/>
    <w:rsid w:val="007A5323"/>
    <w:rsid w:val="007A58CA"/>
    <w:rsid w:val="007A5F82"/>
    <w:rsid w:val="007A6DED"/>
    <w:rsid w:val="007A7028"/>
    <w:rsid w:val="007A713E"/>
    <w:rsid w:val="007A77D6"/>
    <w:rsid w:val="007A7894"/>
    <w:rsid w:val="007A7BC0"/>
    <w:rsid w:val="007B09FB"/>
    <w:rsid w:val="007B0B05"/>
    <w:rsid w:val="007B0E2A"/>
    <w:rsid w:val="007B120A"/>
    <w:rsid w:val="007B1498"/>
    <w:rsid w:val="007B1A7C"/>
    <w:rsid w:val="007B1DB7"/>
    <w:rsid w:val="007B371C"/>
    <w:rsid w:val="007B5795"/>
    <w:rsid w:val="007B6D17"/>
    <w:rsid w:val="007B7760"/>
    <w:rsid w:val="007C0006"/>
    <w:rsid w:val="007C12BC"/>
    <w:rsid w:val="007C18CD"/>
    <w:rsid w:val="007C1D7E"/>
    <w:rsid w:val="007C32B2"/>
    <w:rsid w:val="007C33EF"/>
    <w:rsid w:val="007C3A25"/>
    <w:rsid w:val="007C4396"/>
    <w:rsid w:val="007C46ED"/>
    <w:rsid w:val="007C61C6"/>
    <w:rsid w:val="007C66B6"/>
    <w:rsid w:val="007C71A8"/>
    <w:rsid w:val="007C75D3"/>
    <w:rsid w:val="007C773E"/>
    <w:rsid w:val="007C784C"/>
    <w:rsid w:val="007C7D10"/>
    <w:rsid w:val="007D027F"/>
    <w:rsid w:val="007D19E6"/>
    <w:rsid w:val="007D1C54"/>
    <w:rsid w:val="007D2DEF"/>
    <w:rsid w:val="007D3C92"/>
    <w:rsid w:val="007D431E"/>
    <w:rsid w:val="007D453A"/>
    <w:rsid w:val="007D5F70"/>
    <w:rsid w:val="007D618B"/>
    <w:rsid w:val="007D6446"/>
    <w:rsid w:val="007D6675"/>
    <w:rsid w:val="007D678F"/>
    <w:rsid w:val="007D78A4"/>
    <w:rsid w:val="007E014A"/>
    <w:rsid w:val="007E11EC"/>
    <w:rsid w:val="007E196A"/>
    <w:rsid w:val="007E1BD9"/>
    <w:rsid w:val="007E1EE4"/>
    <w:rsid w:val="007E3FD5"/>
    <w:rsid w:val="007E4294"/>
    <w:rsid w:val="007E5477"/>
    <w:rsid w:val="007E587C"/>
    <w:rsid w:val="007E60BB"/>
    <w:rsid w:val="007E67FD"/>
    <w:rsid w:val="007E6A67"/>
    <w:rsid w:val="007E6C01"/>
    <w:rsid w:val="007E7BF6"/>
    <w:rsid w:val="007F0069"/>
    <w:rsid w:val="007F0178"/>
    <w:rsid w:val="007F045F"/>
    <w:rsid w:val="007F0B25"/>
    <w:rsid w:val="007F0F1A"/>
    <w:rsid w:val="007F1923"/>
    <w:rsid w:val="007F208A"/>
    <w:rsid w:val="007F3AB7"/>
    <w:rsid w:val="007F4329"/>
    <w:rsid w:val="007F437D"/>
    <w:rsid w:val="007F4497"/>
    <w:rsid w:val="007F4BD5"/>
    <w:rsid w:val="007F4EE5"/>
    <w:rsid w:val="007F4F8A"/>
    <w:rsid w:val="007F57E9"/>
    <w:rsid w:val="007F58DC"/>
    <w:rsid w:val="007F5B91"/>
    <w:rsid w:val="007F6177"/>
    <w:rsid w:val="007F6D61"/>
    <w:rsid w:val="008001D3"/>
    <w:rsid w:val="00800BB1"/>
    <w:rsid w:val="00802CE5"/>
    <w:rsid w:val="0080363F"/>
    <w:rsid w:val="00804F6D"/>
    <w:rsid w:val="00805858"/>
    <w:rsid w:val="00805AE0"/>
    <w:rsid w:val="00806828"/>
    <w:rsid w:val="00806A28"/>
    <w:rsid w:val="00807AD8"/>
    <w:rsid w:val="00807DC5"/>
    <w:rsid w:val="008108D2"/>
    <w:rsid w:val="00810BF1"/>
    <w:rsid w:val="00811204"/>
    <w:rsid w:val="0081161E"/>
    <w:rsid w:val="008117AB"/>
    <w:rsid w:val="008117FA"/>
    <w:rsid w:val="00813DB9"/>
    <w:rsid w:val="00814682"/>
    <w:rsid w:val="00815D55"/>
    <w:rsid w:val="00815E4F"/>
    <w:rsid w:val="00816AEC"/>
    <w:rsid w:val="00821D14"/>
    <w:rsid w:val="00821FE0"/>
    <w:rsid w:val="00822817"/>
    <w:rsid w:val="0082305D"/>
    <w:rsid w:val="008237D1"/>
    <w:rsid w:val="00823E10"/>
    <w:rsid w:val="0082452B"/>
    <w:rsid w:val="00824D11"/>
    <w:rsid w:val="00824D59"/>
    <w:rsid w:val="00824E40"/>
    <w:rsid w:val="00824F60"/>
    <w:rsid w:val="0082540F"/>
    <w:rsid w:val="00825587"/>
    <w:rsid w:val="00825C00"/>
    <w:rsid w:val="00826244"/>
    <w:rsid w:val="008262AD"/>
    <w:rsid w:val="0082695C"/>
    <w:rsid w:val="0082697F"/>
    <w:rsid w:val="00827A3E"/>
    <w:rsid w:val="00827E2C"/>
    <w:rsid w:val="00827F62"/>
    <w:rsid w:val="00830A6A"/>
    <w:rsid w:val="00830BD4"/>
    <w:rsid w:val="00830C0D"/>
    <w:rsid w:val="008322FE"/>
    <w:rsid w:val="008323EB"/>
    <w:rsid w:val="0083382F"/>
    <w:rsid w:val="0083386F"/>
    <w:rsid w:val="00833D64"/>
    <w:rsid w:val="008352A8"/>
    <w:rsid w:val="00835B92"/>
    <w:rsid w:val="00836E62"/>
    <w:rsid w:val="00836F9F"/>
    <w:rsid w:val="00836FD7"/>
    <w:rsid w:val="0083718A"/>
    <w:rsid w:val="008375E1"/>
    <w:rsid w:val="0084086A"/>
    <w:rsid w:val="008422B2"/>
    <w:rsid w:val="00843CCD"/>
    <w:rsid w:val="00844617"/>
    <w:rsid w:val="00844F1E"/>
    <w:rsid w:val="00844F3B"/>
    <w:rsid w:val="008456DA"/>
    <w:rsid w:val="00845A28"/>
    <w:rsid w:val="00845C35"/>
    <w:rsid w:val="008473AF"/>
    <w:rsid w:val="008500AD"/>
    <w:rsid w:val="00850BAC"/>
    <w:rsid w:val="00852CDB"/>
    <w:rsid w:val="00853C84"/>
    <w:rsid w:val="008546C9"/>
    <w:rsid w:val="008547B7"/>
    <w:rsid w:val="00855640"/>
    <w:rsid w:val="00856E37"/>
    <w:rsid w:val="00856F94"/>
    <w:rsid w:val="00857491"/>
    <w:rsid w:val="008577DB"/>
    <w:rsid w:val="00857C04"/>
    <w:rsid w:val="00860497"/>
    <w:rsid w:val="008604F1"/>
    <w:rsid w:val="00860F29"/>
    <w:rsid w:val="008610AB"/>
    <w:rsid w:val="00861EA8"/>
    <w:rsid w:val="00861F95"/>
    <w:rsid w:val="0086248C"/>
    <w:rsid w:val="00862AD2"/>
    <w:rsid w:val="00862FD8"/>
    <w:rsid w:val="0086389F"/>
    <w:rsid w:val="00863936"/>
    <w:rsid w:val="00863FCB"/>
    <w:rsid w:val="00864420"/>
    <w:rsid w:val="008655E8"/>
    <w:rsid w:val="00865635"/>
    <w:rsid w:val="00865895"/>
    <w:rsid w:val="00865E96"/>
    <w:rsid w:val="0086666D"/>
    <w:rsid w:val="00867BDA"/>
    <w:rsid w:val="00867C70"/>
    <w:rsid w:val="00870676"/>
    <w:rsid w:val="00870CBD"/>
    <w:rsid w:val="00871492"/>
    <w:rsid w:val="00871767"/>
    <w:rsid w:val="00873D3A"/>
    <w:rsid w:val="008740A6"/>
    <w:rsid w:val="00874A0D"/>
    <w:rsid w:val="00874AC2"/>
    <w:rsid w:val="0087546C"/>
    <w:rsid w:val="008757CF"/>
    <w:rsid w:val="008770F7"/>
    <w:rsid w:val="00877F5C"/>
    <w:rsid w:val="00880866"/>
    <w:rsid w:val="00880C92"/>
    <w:rsid w:val="0088172A"/>
    <w:rsid w:val="00881B8D"/>
    <w:rsid w:val="00881F8C"/>
    <w:rsid w:val="0088216A"/>
    <w:rsid w:val="00882FB0"/>
    <w:rsid w:val="008836E7"/>
    <w:rsid w:val="00884438"/>
    <w:rsid w:val="008844C4"/>
    <w:rsid w:val="00884678"/>
    <w:rsid w:val="008851A9"/>
    <w:rsid w:val="00885978"/>
    <w:rsid w:val="008874F3"/>
    <w:rsid w:val="00887541"/>
    <w:rsid w:val="00890E40"/>
    <w:rsid w:val="00891220"/>
    <w:rsid w:val="0089203A"/>
    <w:rsid w:val="00892A2A"/>
    <w:rsid w:val="00892CB0"/>
    <w:rsid w:val="00892D0F"/>
    <w:rsid w:val="00892F58"/>
    <w:rsid w:val="00893554"/>
    <w:rsid w:val="00894171"/>
    <w:rsid w:val="00894554"/>
    <w:rsid w:val="00895537"/>
    <w:rsid w:val="00896E33"/>
    <w:rsid w:val="00896E93"/>
    <w:rsid w:val="008977D9"/>
    <w:rsid w:val="00897DF5"/>
    <w:rsid w:val="008A08B7"/>
    <w:rsid w:val="008A15DE"/>
    <w:rsid w:val="008A1AB8"/>
    <w:rsid w:val="008A1BC1"/>
    <w:rsid w:val="008A21BF"/>
    <w:rsid w:val="008A23D1"/>
    <w:rsid w:val="008A24B9"/>
    <w:rsid w:val="008A2BD8"/>
    <w:rsid w:val="008A4194"/>
    <w:rsid w:val="008A46CD"/>
    <w:rsid w:val="008A4D50"/>
    <w:rsid w:val="008A4FB6"/>
    <w:rsid w:val="008A5145"/>
    <w:rsid w:val="008A6EFA"/>
    <w:rsid w:val="008A7673"/>
    <w:rsid w:val="008A7F54"/>
    <w:rsid w:val="008B01BF"/>
    <w:rsid w:val="008B2E74"/>
    <w:rsid w:val="008B386F"/>
    <w:rsid w:val="008B4D1A"/>
    <w:rsid w:val="008B4DEA"/>
    <w:rsid w:val="008B53FD"/>
    <w:rsid w:val="008B55CD"/>
    <w:rsid w:val="008B5D83"/>
    <w:rsid w:val="008B6732"/>
    <w:rsid w:val="008B7926"/>
    <w:rsid w:val="008C022A"/>
    <w:rsid w:val="008C0536"/>
    <w:rsid w:val="008C0CA9"/>
    <w:rsid w:val="008C0DAA"/>
    <w:rsid w:val="008C16D0"/>
    <w:rsid w:val="008C2FA6"/>
    <w:rsid w:val="008C3167"/>
    <w:rsid w:val="008C379D"/>
    <w:rsid w:val="008C3EB8"/>
    <w:rsid w:val="008C3F12"/>
    <w:rsid w:val="008C5373"/>
    <w:rsid w:val="008C5526"/>
    <w:rsid w:val="008C664E"/>
    <w:rsid w:val="008C6FC4"/>
    <w:rsid w:val="008C7932"/>
    <w:rsid w:val="008D0B26"/>
    <w:rsid w:val="008D3A2A"/>
    <w:rsid w:val="008D3BF1"/>
    <w:rsid w:val="008D3EAF"/>
    <w:rsid w:val="008D4001"/>
    <w:rsid w:val="008D4034"/>
    <w:rsid w:val="008D44D8"/>
    <w:rsid w:val="008D47D0"/>
    <w:rsid w:val="008D4D3C"/>
    <w:rsid w:val="008D516A"/>
    <w:rsid w:val="008D554A"/>
    <w:rsid w:val="008D5F20"/>
    <w:rsid w:val="008E0299"/>
    <w:rsid w:val="008E0559"/>
    <w:rsid w:val="008E072F"/>
    <w:rsid w:val="008E0D5C"/>
    <w:rsid w:val="008E18A5"/>
    <w:rsid w:val="008E25E4"/>
    <w:rsid w:val="008E2771"/>
    <w:rsid w:val="008E2B80"/>
    <w:rsid w:val="008E2C33"/>
    <w:rsid w:val="008E3164"/>
    <w:rsid w:val="008E3A65"/>
    <w:rsid w:val="008E456B"/>
    <w:rsid w:val="008E4746"/>
    <w:rsid w:val="008E596A"/>
    <w:rsid w:val="008E5BDD"/>
    <w:rsid w:val="008E607A"/>
    <w:rsid w:val="008E61FE"/>
    <w:rsid w:val="008E690C"/>
    <w:rsid w:val="008E7722"/>
    <w:rsid w:val="008E7907"/>
    <w:rsid w:val="008F0024"/>
    <w:rsid w:val="008F0FDA"/>
    <w:rsid w:val="008F22C2"/>
    <w:rsid w:val="008F2970"/>
    <w:rsid w:val="008F3B81"/>
    <w:rsid w:val="008F43DA"/>
    <w:rsid w:val="008F4A10"/>
    <w:rsid w:val="008F5EFB"/>
    <w:rsid w:val="008F610B"/>
    <w:rsid w:val="008F745B"/>
    <w:rsid w:val="008F7A23"/>
    <w:rsid w:val="008F7BE3"/>
    <w:rsid w:val="009008ED"/>
    <w:rsid w:val="00900BBA"/>
    <w:rsid w:val="00901F92"/>
    <w:rsid w:val="00902F50"/>
    <w:rsid w:val="00903BD7"/>
    <w:rsid w:val="00903EE9"/>
    <w:rsid w:val="00904814"/>
    <w:rsid w:val="0090534C"/>
    <w:rsid w:val="00905576"/>
    <w:rsid w:val="00905A39"/>
    <w:rsid w:val="0090606A"/>
    <w:rsid w:val="00906287"/>
    <w:rsid w:val="00906841"/>
    <w:rsid w:val="00906C81"/>
    <w:rsid w:val="00907B94"/>
    <w:rsid w:val="00907E29"/>
    <w:rsid w:val="00910715"/>
    <w:rsid w:val="009109C4"/>
    <w:rsid w:val="0091121C"/>
    <w:rsid w:val="00912730"/>
    <w:rsid w:val="00913FE3"/>
    <w:rsid w:val="009158CD"/>
    <w:rsid w:val="00915D93"/>
    <w:rsid w:val="00916671"/>
    <w:rsid w:val="0091683C"/>
    <w:rsid w:val="009176CC"/>
    <w:rsid w:val="009201DC"/>
    <w:rsid w:val="009204BD"/>
    <w:rsid w:val="00921639"/>
    <w:rsid w:val="00921776"/>
    <w:rsid w:val="009219B6"/>
    <w:rsid w:val="009228D2"/>
    <w:rsid w:val="00923C59"/>
    <w:rsid w:val="0092593A"/>
    <w:rsid w:val="009259C8"/>
    <w:rsid w:val="00925DA2"/>
    <w:rsid w:val="00925F74"/>
    <w:rsid w:val="00926424"/>
    <w:rsid w:val="009267D2"/>
    <w:rsid w:val="009269C1"/>
    <w:rsid w:val="00927A59"/>
    <w:rsid w:val="00927E19"/>
    <w:rsid w:val="009302D6"/>
    <w:rsid w:val="0093034A"/>
    <w:rsid w:val="00930D3F"/>
    <w:rsid w:val="00931E44"/>
    <w:rsid w:val="00931FEB"/>
    <w:rsid w:val="00932378"/>
    <w:rsid w:val="00932E24"/>
    <w:rsid w:val="009332C2"/>
    <w:rsid w:val="00933749"/>
    <w:rsid w:val="00933B27"/>
    <w:rsid w:val="00934296"/>
    <w:rsid w:val="009345CD"/>
    <w:rsid w:val="00934F80"/>
    <w:rsid w:val="00936CA5"/>
    <w:rsid w:val="0093790D"/>
    <w:rsid w:val="00940372"/>
    <w:rsid w:val="00940448"/>
    <w:rsid w:val="00940501"/>
    <w:rsid w:val="009406F6"/>
    <w:rsid w:val="009415EB"/>
    <w:rsid w:val="009449A4"/>
    <w:rsid w:val="00944C7D"/>
    <w:rsid w:val="00945D55"/>
    <w:rsid w:val="00945FCA"/>
    <w:rsid w:val="009465EC"/>
    <w:rsid w:val="00946E62"/>
    <w:rsid w:val="00947B52"/>
    <w:rsid w:val="00950322"/>
    <w:rsid w:val="00950490"/>
    <w:rsid w:val="0095066D"/>
    <w:rsid w:val="00950C3F"/>
    <w:rsid w:val="00951415"/>
    <w:rsid w:val="0095199B"/>
    <w:rsid w:val="009539E2"/>
    <w:rsid w:val="00954605"/>
    <w:rsid w:val="009546A2"/>
    <w:rsid w:val="00954773"/>
    <w:rsid w:val="00954FAC"/>
    <w:rsid w:val="00955354"/>
    <w:rsid w:val="00955612"/>
    <w:rsid w:val="0095614F"/>
    <w:rsid w:val="009563A3"/>
    <w:rsid w:val="009565F2"/>
    <w:rsid w:val="0095736A"/>
    <w:rsid w:val="00957B1A"/>
    <w:rsid w:val="00957E6A"/>
    <w:rsid w:val="00957EE0"/>
    <w:rsid w:val="00960036"/>
    <w:rsid w:val="009605C5"/>
    <w:rsid w:val="0096189B"/>
    <w:rsid w:val="00964DC6"/>
    <w:rsid w:val="00965DCF"/>
    <w:rsid w:val="00967112"/>
    <w:rsid w:val="009672EA"/>
    <w:rsid w:val="00967B97"/>
    <w:rsid w:val="00971082"/>
    <w:rsid w:val="009715F3"/>
    <w:rsid w:val="009716AB"/>
    <w:rsid w:val="00971E7F"/>
    <w:rsid w:val="00972185"/>
    <w:rsid w:val="00972468"/>
    <w:rsid w:val="009724A5"/>
    <w:rsid w:val="0097298D"/>
    <w:rsid w:val="00972D4A"/>
    <w:rsid w:val="00973A68"/>
    <w:rsid w:val="00974DE9"/>
    <w:rsid w:val="009753D3"/>
    <w:rsid w:val="009767BC"/>
    <w:rsid w:val="00977555"/>
    <w:rsid w:val="0097758B"/>
    <w:rsid w:val="0097765C"/>
    <w:rsid w:val="009808C3"/>
    <w:rsid w:val="009825CE"/>
    <w:rsid w:val="00982D26"/>
    <w:rsid w:val="00982DB8"/>
    <w:rsid w:val="00984106"/>
    <w:rsid w:val="00984531"/>
    <w:rsid w:val="00984698"/>
    <w:rsid w:val="00984938"/>
    <w:rsid w:val="00985418"/>
    <w:rsid w:val="00985704"/>
    <w:rsid w:val="00986C87"/>
    <w:rsid w:val="00986E87"/>
    <w:rsid w:val="00986FCE"/>
    <w:rsid w:val="0099026C"/>
    <w:rsid w:val="009903C6"/>
    <w:rsid w:val="009904E3"/>
    <w:rsid w:val="009906D0"/>
    <w:rsid w:val="00991062"/>
    <w:rsid w:val="009911C5"/>
    <w:rsid w:val="009921AE"/>
    <w:rsid w:val="009925DA"/>
    <w:rsid w:val="00992723"/>
    <w:rsid w:val="00993D2F"/>
    <w:rsid w:val="00993ED2"/>
    <w:rsid w:val="00995DC6"/>
    <w:rsid w:val="00997167"/>
    <w:rsid w:val="009972C1"/>
    <w:rsid w:val="00997971"/>
    <w:rsid w:val="00997B3E"/>
    <w:rsid w:val="00997F8E"/>
    <w:rsid w:val="009A25E9"/>
    <w:rsid w:val="009A5AE7"/>
    <w:rsid w:val="009A732B"/>
    <w:rsid w:val="009A7650"/>
    <w:rsid w:val="009A77F7"/>
    <w:rsid w:val="009A7928"/>
    <w:rsid w:val="009B0A25"/>
    <w:rsid w:val="009B0FBD"/>
    <w:rsid w:val="009B11BE"/>
    <w:rsid w:val="009B14F3"/>
    <w:rsid w:val="009B1E48"/>
    <w:rsid w:val="009B2FB3"/>
    <w:rsid w:val="009B3C57"/>
    <w:rsid w:val="009B4E6C"/>
    <w:rsid w:val="009B502B"/>
    <w:rsid w:val="009B5A69"/>
    <w:rsid w:val="009B5AA7"/>
    <w:rsid w:val="009B66F3"/>
    <w:rsid w:val="009B72B6"/>
    <w:rsid w:val="009B7589"/>
    <w:rsid w:val="009B781F"/>
    <w:rsid w:val="009C017E"/>
    <w:rsid w:val="009C0E8B"/>
    <w:rsid w:val="009C1150"/>
    <w:rsid w:val="009C13CF"/>
    <w:rsid w:val="009C14E1"/>
    <w:rsid w:val="009C246B"/>
    <w:rsid w:val="009C3F8D"/>
    <w:rsid w:val="009C5AA5"/>
    <w:rsid w:val="009C5BD6"/>
    <w:rsid w:val="009C619B"/>
    <w:rsid w:val="009D0608"/>
    <w:rsid w:val="009D0DAD"/>
    <w:rsid w:val="009D1A10"/>
    <w:rsid w:val="009D1A7C"/>
    <w:rsid w:val="009D1B5E"/>
    <w:rsid w:val="009D2149"/>
    <w:rsid w:val="009D288D"/>
    <w:rsid w:val="009D2A2A"/>
    <w:rsid w:val="009D2F4B"/>
    <w:rsid w:val="009D3116"/>
    <w:rsid w:val="009D3758"/>
    <w:rsid w:val="009D3B69"/>
    <w:rsid w:val="009D5490"/>
    <w:rsid w:val="009D594D"/>
    <w:rsid w:val="009D5B1E"/>
    <w:rsid w:val="009D6E37"/>
    <w:rsid w:val="009D71C3"/>
    <w:rsid w:val="009E0030"/>
    <w:rsid w:val="009E0785"/>
    <w:rsid w:val="009E221B"/>
    <w:rsid w:val="009E3293"/>
    <w:rsid w:val="009E42C9"/>
    <w:rsid w:val="009E5CBD"/>
    <w:rsid w:val="009E5DC0"/>
    <w:rsid w:val="009E5DDB"/>
    <w:rsid w:val="009E6489"/>
    <w:rsid w:val="009E73CE"/>
    <w:rsid w:val="009E7668"/>
    <w:rsid w:val="009E76BC"/>
    <w:rsid w:val="009E76CD"/>
    <w:rsid w:val="009E7C1B"/>
    <w:rsid w:val="009E7C79"/>
    <w:rsid w:val="009E7DCA"/>
    <w:rsid w:val="009E7F14"/>
    <w:rsid w:val="009F0693"/>
    <w:rsid w:val="009F124E"/>
    <w:rsid w:val="009F12C4"/>
    <w:rsid w:val="009F1347"/>
    <w:rsid w:val="009F17D8"/>
    <w:rsid w:val="009F197F"/>
    <w:rsid w:val="009F1C4B"/>
    <w:rsid w:val="009F2341"/>
    <w:rsid w:val="009F2E4A"/>
    <w:rsid w:val="009F4E95"/>
    <w:rsid w:val="009F4F78"/>
    <w:rsid w:val="009F4F81"/>
    <w:rsid w:val="009F54B2"/>
    <w:rsid w:val="009F7C18"/>
    <w:rsid w:val="00A0083A"/>
    <w:rsid w:val="00A015B5"/>
    <w:rsid w:val="00A01A10"/>
    <w:rsid w:val="00A02919"/>
    <w:rsid w:val="00A04C85"/>
    <w:rsid w:val="00A05544"/>
    <w:rsid w:val="00A06154"/>
    <w:rsid w:val="00A0644C"/>
    <w:rsid w:val="00A06E87"/>
    <w:rsid w:val="00A0716D"/>
    <w:rsid w:val="00A074BC"/>
    <w:rsid w:val="00A07B70"/>
    <w:rsid w:val="00A101C3"/>
    <w:rsid w:val="00A102FF"/>
    <w:rsid w:val="00A10B11"/>
    <w:rsid w:val="00A1105A"/>
    <w:rsid w:val="00A11670"/>
    <w:rsid w:val="00A11FF5"/>
    <w:rsid w:val="00A12213"/>
    <w:rsid w:val="00A12C45"/>
    <w:rsid w:val="00A12D57"/>
    <w:rsid w:val="00A12F2E"/>
    <w:rsid w:val="00A13371"/>
    <w:rsid w:val="00A141DA"/>
    <w:rsid w:val="00A1633E"/>
    <w:rsid w:val="00A17E47"/>
    <w:rsid w:val="00A200B0"/>
    <w:rsid w:val="00A20106"/>
    <w:rsid w:val="00A20B79"/>
    <w:rsid w:val="00A20C8D"/>
    <w:rsid w:val="00A2242A"/>
    <w:rsid w:val="00A226E4"/>
    <w:rsid w:val="00A22B3A"/>
    <w:rsid w:val="00A23314"/>
    <w:rsid w:val="00A24339"/>
    <w:rsid w:val="00A2497E"/>
    <w:rsid w:val="00A24BB4"/>
    <w:rsid w:val="00A25B09"/>
    <w:rsid w:val="00A25DAA"/>
    <w:rsid w:val="00A26D77"/>
    <w:rsid w:val="00A27E2E"/>
    <w:rsid w:val="00A30CD6"/>
    <w:rsid w:val="00A318C0"/>
    <w:rsid w:val="00A31925"/>
    <w:rsid w:val="00A31CB5"/>
    <w:rsid w:val="00A31FDD"/>
    <w:rsid w:val="00A32024"/>
    <w:rsid w:val="00A3385A"/>
    <w:rsid w:val="00A343CB"/>
    <w:rsid w:val="00A3516A"/>
    <w:rsid w:val="00A36014"/>
    <w:rsid w:val="00A366DD"/>
    <w:rsid w:val="00A36D4D"/>
    <w:rsid w:val="00A37BA3"/>
    <w:rsid w:val="00A405A3"/>
    <w:rsid w:val="00A40641"/>
    <w:rsid w:val="00A408B4"/>
    <w:rsid w:val="00A408CD"/>
    <w:rsid w:val="00A40E26"/>
    <w:rsid w:val="00A412B3"/>
    <w:rsid w:val="00A4158B"/>
    <w:rsid w:val="00A41A58"/>
    <w:rsid w:val="00A43554"/>
    <w:rsid w:val="00A43819"/>
    <w:rsid w:val="00A43D96"/>
    <w:rsid w:val="00A44D07"/>
    <w:rsid w:val="00A45DCC"/>
    <w:rsid w:val="00A4603F"/>
    <w:rsid w:val="00A4665C"/>
    <w:rsid w:val="00A46F1A"/>
    <w:rsid w:val="00A46F56"/>
    <w:rsid w:val="00A47A59"/>
    <w:rsid w:val="00A47C87"/>
    <w:rsid w:val="00A5083D"/>
    <w:rsid w:val="00A51F61"/>
    <w:rsid w:val="00A52247"/>
    <w:rsid w:val="00A52436"/>
    <w:rsid w:val="00A52F36"/>
    <w:rsid w:val="00A533AB"/>
    <w:rsid w:val="00A538F4"/>
    <w:rsid w:val="00A53979"/>
    <w:rsid w:val="00A53D20"/>
    <w:rsid w:val="00A545E0"/>
    <w:rsid w:val="00A5547B"/>
    <w:rsid w:val="00A557FF"/>
    <w:rsid w:val="00A559FC"/>
    <w:rsid w:val="00A564BC"/>
    <w:rsid w:val="00A56811"/>
    <w:rsid w:val="00A56997"/>
    <w:rsid w:val="00A56C19"/>
    <w:rsid w:val="00A57047"/>
    <w:rsid w:val="00A5741D"/>
    <w:rsid w:val="00A57B44"/>
    <w:rsid w:val="00A6051A"/>
    <w:rsid w:val="00A60E24"/>
    <w:rsid w:val="00A61519"/>
    <w:rsid w:val="00A61A67"/>
    <w:rsid w:val="00A6214E"/>
    <w:rsid w:val="00A62650"/>
    <w:rsid w:val="00A62CED"/>
    <w:rsid w:val="00A637D4"/>
    <w:rsid w:val="00A63C8F"/>
    <w:rsid w:val="00A644B9"/>
    <w:rsid w:val="00A649B5"/>
    <w:rsid w:val="00A6524D"/>
    <w:rsid w:val="00A65C15"/>
    <w:rsid w:val="00A667F9"/>
    <w:rsid w:val="00A66B45"/>
    <w:rsid w:val="00A67BF1"/>
    <w:rsid w:val="00A71BAF"/>
    <w:rsid w:val="00A71E14"/>
    <w:rsid w:val="00A73737"/>
    <w:rsid w:val="00A73F38"/>
    <w:rsid w:val="00A74097"/>
    <w:rsid w:val="00A752A4"/>
    <w:rsid w:val="00A7695E"/>
    <w:rsid w:val="00A771B8"/>
    <w:rsid w:val="00A777EF"/>
    <w:rsid w:val="00A7794D"/>
    <w:rsid w:val="00A812B7"/>
    <w:rsid w:val="00A8144D"/>
    <w:rsid w:val="00A81898"/>
    <w:rsid w:val="00A81A22"/>
    <w:rsid w:val="00A8290D"/>
    <w:rsid w:val="00A82CAA"/>
    <w:rsid w:val="00A832A4"/>
    <w:rsid w:val="00A83F09"/>
    <w:rsid w:val="00A85281"/>
    <w:rsid w:val="00A854BD"/>
    <w:rsid w:val="00A86B47"/>
    <w:rsid w:val="00A86CF1"/>
    <w:rsid w:val="00A86D5F"/>
    <w:rsid w:val="00A87123"/>
    <w:rsid w:val="00A8780C"/>
    <w:rsid w:val="00A8799D"/>
    <w:rsid w:val="00A9054D"/>
    <w:rsid w:val="00A905D4"/>
    <w:rsid w:val="00A905F0"/>
    <w:rsid w:val="00A92357"/>
    <w:rsid w:val="00A932B2"/>
    <w:rsid w:val="00A93337"/>
    <w:rsid w:val="00A94160"/>
    <w:rsid w:val="00A95496"/>
    <w:rsid w:val="00A96758"/>
    <w:rsid w:val="00A96A5B"/>
    <w:rsid w:val="00A97C9E"/>
    <w:rsid w:val="00AA052D"/>
    <w:rsid w:val="00AA06D8"/>
    <w:rsid w:val="00AA0E61"/>
    <w:rsid w:val="00AA12D5"/>
    <w:rsid w:val="00AA27BF"/>
    <w:rsid w:val="00AA2932"/>
    <w:rsid w:val="00AA325C"/>
    <w:rsid w:val="00AA3284"/>
    <w:rsid w:val="00AA4154"/>
    <w:rsid w:val="00AA426E"/>
    <w:rsid w:val="00AA4A4D"/>
    <w:rsid w:val="00AA51B8"/>
    <w:rsid w:val="00AA555D"/>
    <w:rsid w:val="00AA63D1"/>
    <w:rsid w:val="00AA690E"/>
    <w:rsid w:val="00AA70A4"/>
    <w:rsid w:val="00AA73CA"/>
    <w:rsid w:val="00AB0A98"/>
    <w:rsid w:val="00AB1C7C"/>
    <w:rsid w:val="00AB1FF8"/>
    <w:rsid w:val="00AB2EF3"/>
    <w:rsid w:val="00AB3271"/>
    <w:rsid w:val="00AB3E38"/>
    <w:rsid w:val="00AB3E92"/>
    <w:rsid w:val="00AB453A"/>
    <w:rsid w:val="00AB4E69"/>
    <w:rsid w:val="00AB5853"/>
    <w:rsid w:val="00AB5E7E"/>
    <w:rsid w:val="00AB616C"/>
    <w:rsid w:val="00AB6824"/>
    <w:rsid w:val="00AB6D52"/>
    <w:rsid w:val="00AB791D"/>
    <w:rsid w:val="00AC0858"/>
    <w:rsid w:val="00AC0C0A"/>
    <w:rsid w:val="00AC114A"/>
    <w:rsid w:val="00AC1A41"/>
    <w:rsid w:val="00AC1EBF"/>
    <w:rsid w:val="00AC2639"/>
    <w:rsid w:val="00AC2B47"/>
    <w:rsid w:val="00AC2C96"/>
    <w:rsid w:val="00AC37D0"/>
    <w:rsid w:val="00AC3A76"/>
    <w:rsid w:val="00AC463B"/>
    <w:rsid w:val="00AC50A0"/>
    <w:rsid w:val="00AC51AB"/>
    <w:rsid w:val="00AC534D"/>
    <w:rsid w:val="00AC584F"/>
    <w:rsid w:val="00AC612E"/>
    <w:rsid w:val="00AC6174"/>
    <w:rsid w:val="00AC6830"/>
    <w:rsid w:val="00AC7C4B"/>
    <w:rsid w:val="00AD0E21"/>
    <w:rsid w:val="00AD132E"/>
    <w:rsid w:val="00AD15D7"/>
    <w:rsid w:val="00AD1943"/>
    <w:rsid w:val="00AD2ED2"/>
    <w:rsid w:val="00AD5556"/>
    <w:rsid w:val="00AE0E03"/>
    <w:rsid w:val="00AE159B"/>
    <w:rsid w:val="00AE2ADE"/>
    <w:rsid w:val="00AE62EA"/>
    <w:rsid w:val="00AE647C"/>
    <w:rsid w:val="00AE6582"/>
    <w:rsid w:val="00AE746C"/>
    <w:rsid w:val="00AE7A88"/>
    <w:rsid w:val="00AE7BC3"/>
    <w:rsid w:val="00AF0356"/>
    <w:rsid w:val="00AF045E"/>
    <w:rsid w:val="00AF1C0B"/>
    <w:rsid w:val="00AF234A"/>
    <w:rsid w:val="00AF47CE"/>
    <w:rsid w:val="00AF4D2A"/>
    <w:rsid w:val="00AF4F7B"/>
    <w:rsid w:val="00AF5C7E"/>
    <w:rsid w:val="00AF5D2A"/>
    <w:rsid w:val="00AF63AF"/>
    <w:rsid w:val="00AF6604"/>
    <w:rsid w:val="00AF6E34"/>
    <w:rsid w:val="00AF6FB6"/>
    <w:rsid w:val="00AF7308"/>
    <w:rsid w:val="00AF744A"/>
    <w:rsid w:val="00B00B99"/>
    <w:rsid w:val="00B028D9"/>
    <w:rsid w:val="00B02E21"/>
    <w:rsid w:val="00B03131"/>
    <w:rsid w:val="00B03553"/>
    <w:rsid w:val="00B04010"/>
    <w:rsid w:val="00B0406F"/>
    <w:rsid w:val="00B0422E"/>
    <w:rsid w:val="00B056B7"/>
    <w:rsid w:val="00B0684C"/>
    <w:rsid w:val="00B076A2"/>
    <w:rsid w:val="00B079F5"/>
    <w:rsid w:val="00B1023A"/>
    <w:rsid w:val="00B107A4"/>
    <w:rsid w:val="00B11039"/>
    <w:rsid w:val="00B1154E"/>
    <w:rsid w:val="00B11F17"/>
    <w:rsid w:val="00B12078"/>
    <w:rsid w:val="00B130F5"/>
    <w:rsid w:val="00B13159"/>
    <w:rsid w:val="00B14917"/>
    <w:rsid w:val="00B151FF"/>
    <w:rsid w:val="00B155E3"/>
    <w:rsid w:val="00B22DC8"/>
    <w:rsid w:val="00B24088"/>
    <w:rsid w:val="00B2480E"/>
    <w:rsid w:val="00B251E6"/>
    <w:rsid w:val="00B2524C"/>
    <w:rsid w:val="00B25955"/>
    <w:rsid w:val="00B25A00"/>
    <w:rsid w:val="00B25E19"/>
    <w:rsid w:val="00B25F6D"/>
    <w:rsid w:val="00B26571"/>
    <w:rsid w:val="00B2657C"/>
    <w:rsid w:val="00B2693B"/>
    <w:rsid w:val="00B26FE8"/>
    <w:rsid w:val="00B2765B"/>
    <w:rsid w:val="00B3035A"/>
    <w:rsid w:val="00B31141"/>
    <w:rsid w:val="00B3132C"/>
    <w:rsid w:val="00B31CC8"/>
    <w:rsid w:val="00B31EA5"/>
    <w:rsid w:val="00B3211E"/>
    <w:rsid w:val="00B323FA"/>
    <w:rsid w:val="00B32431"/>
    <w:rsid w:val="00B330DF"/>
    <w:rsid w:val="00B33541"/>
    <w:rsid w:val="00B33A24"/>
    <w:rsid w:val="00B341BC"/>
    <w:rsid w:val="00B34834"/>
    <w:rsid w:val="00B34F72"/>
    <w:rsid w:val="00B35206"/>
    <w:rsid w:val="00B35621"/>
    <w:rsid w:val="00B35696"/>
    <w:rsid w:val="00B35E07"/>
    <w:rsid w:val="00B3675A"/>
    <w:rsid w:val="00B36796"/>
    <w:rsid w:val="00B36FC3"/>
    <w:rsid w:val="00B400F9"/>
    <w:rsid w:val="00B405CD"/>
    <w:rsid w:val="00B40779"/>
    <w:rsid w:val="00B41974"/>
    <w:rsid w:val="00B4259B"/>
    <w:rsid w:val="00B429F2"/>
    <w:rsid w:val="00B4324A"/>
    <w:rsid w:val="00B50933"/>
    <w:rsid w:val="00B50935"/>
    <w:rsid w:val="00B51504"/>
    <w:rsid w:val="00B5161A"/>
    <w:rsid w:val="00B52650"/>
    <w:rsid w:val="00B52EEE"/>
    <w:rsid w:val="00B52EF8"/>
    <w:rsid w:val="00B52FA5"/>
    <w:rsid w:val="00B533B5"/>
    <w:rsid w:val="00B5378F"/>
    <w:rsid w:val="00B5502D"/>
    <w:rsid w:val="00B554E6"/>
    <w:rsid w:val="00B558A0"/>
    <w:rsid w:val="00B57F44"/>
    <w:rsid w:val="00B600B6"/>
    <w:rsid w:val="00B601B5"/>
    <w:rsid w:val="00B6081F"/>
    <w:rsid w:val="00B610B2"/>
    <w:rsid w:val="00B61CBF"/>
    <w:rsid w:val="00B62532"/>
    <w:rsid w:val="00B63AAA"/>
    <w:rsid w:val="00B64C7B"/>
    <w:rsid w:val="00B64C7C"/>
    <w:rsid w:val="00B656E8"/>
    <w:rsid w:val="00B67098"/>
    <w:rsid w:val="00B6755B"/>
    <w:rsid w:val="00B707ED"/>
    <w:rsid w:val="00B70FB2"/>
    <w:rsid w:val="00B7134B"/>
    <w:rsid w:val="00B71EC5"/>
    <w:rsid w:val="00B727A3"/>
    <w:rsid w:val="00B7318A"/>
    <w:rsid w:val="00B73CB6"/>
    <w:rsid w:val="00B74022"/>
    <w:rsid w:val="00B74621"/>
    <w:rsid w:val="00B7496E"/>
    <w:rsid w:val="00B75A73"/>
    <w:rsid w:val="00B76A91"/>
    <w:rsid w:val="00B77871"/>
    <w:rsid w:val="00B80A59"/>
    <w:rsid w:val="00B80BC2"/>
    <w:rsid w:val="00B815A4"/>
    <w:rsid w:val="00B823B1"/>
    <w:rsid w:val="00B8260E"/>
    <w:rsid w:val="00B826A1"/>
    <w:rsid w:val="00B84151"/>
    <w:rsid w:val="00B84572"/>
    <w:rsid w:val="00B847FA"/>
    <w:rsid w:val="00B8488E"/>
    <w:rsid w:val="00B85F1C"/>
    <w:rsid w:val="00B86852"/>
    <w:rsid w:val="00B86A67"/>
    <w:rsid w:val="00B90221"/>
    <w:rsid w:val="00B9024C"/>
    <w:rsid w:val="00B90372"/>
    <w:rsid w:val="00B90498"/>
    <w:rsid w:val="00B90560"/>
    <w:rsid w:val="00B92050"/>
    <w:rsid w:val="00B958BA"/>
    <w:rsid w:val="00B961FC"/>
    <w:rsid w:val="00BA0C3F"/>
    <w:rsid w:val="00BA106F"/>
    <w:rsid w:val="00BA3512"/>
    <w:rsid w:val="00BA39A2"/>
    <w:rsid w:val="00BA3ECA"/>
    <w:rsid w:val="00BA549B"/>
    <w:rsid w:val="00BA585D"/>
    <w:rsid w:val="00BA70E1"/>
    <w:rsid w:val="00BA7A96"/>
    <w:rsid w:val="00BA7E5C"/>
    <w:rsid w:val="00BA7FEC"/>
    <w:rsid w:val="00BB03F6"/>
    <w:rsid w:val="00BB0E9E"/>
    <w:rsid w:val="00BB17D6"/>
    <w:rsid w:val="00BB18D5"/>
    <w:rsid w:val="00BB1FD8"/>
    <w:rsid w:val="00BB2286"/>
    <w:rsid w:val="00BB28AE"/>
    <w:rsid w:val="00BB3FD0"/>
    <w:rsid w:val="00BB4265"/>
    <w:rsid w:val="00BB43BE"/>
    <w:rsid w:val="00BB690F"/>
    <w:rsid w:val="00BB6E6F"/>
    <w:rsid w:val="00BB7979"/>
    <w:rsid w:val="00BC14E6"/>
    <w:rsid w:val="00BC1E58"/>
    <w:rsid w:val="00BC242C"/>
    <w:rsid w:val="00BC34A9"/>
    <w:rsid w:val="00BC35C3"/>
    <w:rsid w:val="00BC365B"/>
    <w:rsid w:val="00BC38EA"/>
    <w:rsid w:val="00BC3B08"/>
    <w:rsid w:val="00BC4D4F"/>
    <w:rsid w:val="00BC4D70"/>
    <w:rsid w:val="00BC4E35"/>
    <w:rsid w:val="00BC5C40"/>
    <w:rsid w:val="00BC62AC"/>
    <w:rsid w:val="00BC641B"/>
    <w:rsid w:val="00BC6C9A"/>
    <w:rsid w:val="00BC6F86"/>
    <w:rsid w:val="00BC7423"/>
    <w:rsid w:val="00BD05B4"/>
    <w:rsid w:val="00BD05ED"/>
    <w:rsid w:val="00BD0D84"/>
    <w:rsid w:val="00BD10DA"/>
    <w:rsid w:val="00BD27B7"/>
    <w:rsid w:val="00BD3A0C"/>
    <w:rsid w:val="00BD3A74"/>
    <w:rsid w:val="00BD3B0F"/>
    <w:rsid w:val="00BD43A6"/>
    <w:rsid w:val="00BD525C"/>
    <w:rsid w:val="00BD6A59"/>
    <w:rsid w:val="00BD6E69"/>
    <w:rsid w:val="00BD6F4E"/>
    <w:rsid w:val="00BD6F61"/>
    <w:rsid w:val="00BD759F"/>
    <w:rsid w:val="00BE02DF"/>
    <w:rsid w:val="00BE0A99"/>
    <w:rsid w:val="00BE17E8"/>
    <w:rsid w:val="00BE216D"/>
    <w:rsid w:val="00BE233F"/>
    <w:rsid w:val="00BE31BE"/>
    <w:rsid w:val="00BE416F"/>
    <w:rsid w:val="00BE55A5"/>
    <w:rsid w:val="00BE56D0"/>
    <w:rsid w:val="00BE59FB"/>
    <w:rsid w:val="00BE5AD2"/>
    <w:rsid w:val="00BE638E"/>
    <w:rsid w:val="00BE76C4"/>
    <w:rsid w:val="00BE7AE7"/>
    <w:rsid w:val="00BE7BE1"/>
    <w:rsid w:val="00BF0B3F"/>
    <w:rsid w:val="00BF0E1A"/>
    <w:rsid w:val="00BF1A10"/>
    <w:rsid w:val="00BF2285"/>
    <w:rsid w:val="00BF4127"/>
    <w:rsid w:val="00BF4B45"/>
    <w:rsid w:val="00BF4B77"/>
    <w:rsid w:val="00BF516B"/>
    <w:rsid w:val="00BF5403"/>
    <w:rsid w:val="00BF7328"/>
    <w:rsid w:val="00BF75BC"/>
    <w:rsid w:val="00BF7CEA"/>
    <w:rsid w:val="00C00276"/>
    <w:rsid w:val="00C0027C"/>
    <w:rsid w:val="00C007A7"/>
    <w:rsid w:val="00C00EC9"/>
    <w:rsid w:val="00C029EF"/>
    <w:rsid w:val="00C03B9E"/>
    <w:rsid w:val="00C03DBD"/>
    <w:rsid w:val="00C04972"/>
    <w:rsid w:val="00C05BD4"/>
    <w:rsid w:val="00C07D69"/>
    <w:rsid w:val="00C07E78"/>
    <w:rsid w:val="00C102F1"/>
    <w:rsid w:val="00C1039A"/>
    <w:rsid w:val="00C11756"/>
    <w:rsid w:val="00C1230A"/>
    <w:rsid w:val="00C1305C"/>
    <w:rsid w:val="00C133BE"/>
    <w:rsid w:val="00C13FFC"/>
    <w:rsid w:val="00C14712"/>
    <w:rsid w:val="00C1555D"/>
    <w:rsid w:val="00C15A8B"/>
    <w:rsid w:val="00C15D0E"/>
    <w:rsid w:val="00C166F1"/>
    <w:rsid w:val="00C16E13"/>
    <w:rsid w:val="00C176E0"/>
    <w:rsid w:val="00C17C78"/>
    <w:rsid w:val="00C17CD0"/>
    <w:rsid w:val="00C17EC4"/>
    <w:rsid w:val="00C17F15"/>
    <w:rsid w:val="00C20567"/>
    <w:rsid w:val="00C206B3"/>
    <w:rsid w:val="00C20B35"/>
    <w:rsid w:val="00C21397"/>
    <w:rsid w:val="00C228FF"/>
    <w:rsid w:val="00C22FD8"/>
    <w:rsid w:val="00C232C2"/>
    <w:rsid w:val="00C23409"/>
    <w:rsid w:val="00C2357D"/>
    <w:rsid w:val="00C23C7D"/>
    <w:rsid w:val="00C2442E"/>
    <w:rsid w:val="00C24769"/>
    <w:rsid w:val="00C25612"/>
    <w:rsid w:val="00C25614"/>
    <w:rsid w:val="00C275F9"/>
    <w:rsid w:val="00C30471"/>
    <w:rsid w:val="00C3086B"/>
    <w:rsid w:val="00C31AD5"/>
    <w:rsid w:val="00C3204A"/>
    <w:rsid w:val="00C33732"/>
    <w:rsid w:val="00C34605"/>
    <w:rsid w:val="00C346CE"/>
    <w:rsid w:val="00C346DB"/>
    <w:rsid w:val="00C34B73"/>
    <w:rsid w:val="00C34D6C"/>
    <w:rsid w:val="00C34EFF"/>
    <w:rsid w:val="00C3645C"/>
    <w:rsid w:val="00C36988"/>
    <w:rsid w:val="00C37146"/>
    <w:rsid w:val="00C4116C"/>
    <w:rsid w:val="00C41484"/>
    <w:rsid w:val="00C42025"/>
    <w:rsid w:val="00C421E9"/>
    <w:rsid w:val="00C42327"/>
    <w:rsid w:val="00C429AD"/>
    <w:rsid w:val="00C43133"/>
    <w:rsid w:val="00C44C0A"/>
    <w:rsid w:val="00C4592C"/>
    <w:rsid w:val="00C47156"/>
    <w:rsid w:val="00C47B5A"/>
    <w:rsid w:val="00C47CA6"/>
    <w:rsid w:val="00C47DF3"/>
    <w:rsid w:val="00C50064"/>
    <w:rsid w:val="00C5173C"/>
    <w:rsid w:val="00C5199C"/>
    <w:rsid w:val="00C5225F"/>
    <w:rsid w:val="00C52F85"/>
    <w:rsid w:val="00C5323A"/>
    <w:rsid w:val="00C535B8"/>
    <w:rsid w:val="00C545E5"/>
    <w:rsid w:val="00C5510D"/>
    <w:rsid w:val="00C556A2"/>
    <w:rsid w:val="00C5670A"/>
    <w:rsid w:val="00C57027"/>
    <w:rsid w:val="00C5765B"/>
    <w:rsid w:val="00C61674"/>
    <w:rsid w:val="00C617BE"/>
    <w:rsid w:val="00C61DB9"/>
    <w:rsid w:val="00C629B5"/>
    <w:rsid w:val="00C62CDF"/>
    <w:rsid w:val="00C646D8"/>
    <w:rsid w:val="00C64E8C"/>
    <w:rsid w:val="00C65DEF"/>
    <w:rsid w:val="00C65FFD"/>
    <w:rsid w:val="00C66672"/>
    <w:rsid w:val="00C67362"/>
    <w:rsid w:val="00C700D5"/>
    <w:rsid w:val="00C71010"/>
    <w:rsid w:val="00C7242D"/>
    <w:rsid w:val="00C72490"/>
    <w:rsid w:val="00C72C8A"/>
    <w:rsid w:val="00C7312F"/>
    <w:rsid w:val="00C731F5"/>
    <w:rsid w:val="00C7382B"/>
    <w:rsid w:val="00C73848"/>
    <w:rsid w:val="00C75C0F"/>
    <w:rsid w:val="00C773A6"/>
    <w:rsid w:val="00C77AC4"/>
    <w:rsid w:val="00C77D3E"/>
    <w:rsid w:val="00C80747"/>
    <w:rsid w:val="00C80AB4"/>
    <w:rsid w:val="00C80C36"/>
    <w:rsid w:val="00C81856"/>
    <w:rsid w:val="00C81C4A"/>
    <w:rsid w:val="00C81C5D"/>
    <w:rsid w:val="00C820DC"/>
    <w:rsid w:val="00C82CF8"/>
    <w:rsid w:val="00C831B0"/>
    <w:rsid w:val="00C83263"/>
    <w:rsid w:val="00C83492"/>
    <w:rsid w:val="00C83B38"/>
    <w:rsid w:val="00C84234"/>
    <w:rsid w:val="00C84434"/>
    <w:rsid w:val="00C854D3"/>
    <w:rsid w:val="00C854D8"/>
    <w:rsid w:val="00C85575"/>
    <w:rsid w:val="00C85864"/>
    <w:rsid w:val="00C8736D"/>
    <w:rsid w:val="00C90EC0"/>
    <w:rsid w:val="00C91F0D"/>
    <w:rsid w:val="00C935D6"/>
    <w:rsid w:val="00C936C0"/>
    <w:rsid w:val="00C93AC3"/>
    <w:rsid w:val="00C940E6"/>
    <w:rsid w:val="00C96C44"/>
    <w:rsid w:val="00C96E15"/>
    <w:rsid w:val="00C974A0"/>
    <w:rsid w:val="00C97F2A"/>
    <w:rsid w:val="00CA2284"/>
    <w:rsid w:val="00CA25AF"/>
    <w:rsid w:val="00CA2A5E"/>
    <w:rsid w:val="00CA3235"/>
    <w:rsid w:val="00CA4008"/>
    <w:rsid w:val="00CA5DC2"/>
    <w:rsid w:val="00CA67D9"/>
    <w:rsid w:val="00CA6FB5"/>
    <w:rsid w:val="00CA7882"/>
    <w:rsid w:val="00CB0D2F"/>
    <w:rsid w:val="00CB1356"/>
    <w:rsid w:val="00CB160E"/>
    <w:rsid w:val="00CB2586"/>
    <w:rsid w:val="00CB31FC"/>
    <w:rsid w:val="00CB4C48"/>
    <w:rsid w:val="00CB5046"/>
    <w:rsid w:val="00CB53C2"/>
    <w:rsid w:val="00CB616D"/>
    <w:rsid w:val="00CB669E"/>
    <w:rsid w:val="00CB729E"/>
    <w:rsid w:val="00CB74A2"/>
    <w:rsid w:val="00CC08FD"/>
    <w:rsid w:val="00CC183A"/>
    <w:rsid w:val="00CC1917"/>
    <w:rsid w:val="00CC20B7"/>
    <w:rsid w:val="00CC2306"/>
    <w:rsid w:val="00CC3128"/>
    <w:rsid w:val="00CC3814"/>
    <w:rsid w:val="00CC3AC6"/>
    <w:rsid w:val="00CC3D49"/>
    <w:rsid w:val="00CC533C"/>
    <w:rsid w:val="00CC5C8D"/>
    <w:rsid w:val="00CC5CFD"/>
    <w:rsid w:val="00CC633B"/>
    <w:rsid w:val="00CC63BB"/>
    <w:rsid w:val="00CC66A4"/>
    <w:rsid w:val="00CC696C"/>
    <w:rsid w:val="00CC790F"/>
    <w:rsid w:val="00CD1009"/>
    <w:rsid w:val="00CD1734"/>
    <w:rsid w:val="00CD1848"/>
    <w:rsid w:val="00CD2D2E"/>
    <w:rsid w:val="00CD3DB0"/>
    <w:rsid w:val="00CD5128"/>
    <w:rsid w:val="00CD553B"/>
    <w:rsid w:val="00CD61E1"/>
    <w:rsid w:val="00CD6FA1"/>
    <w:rsid w:val="00CD72AC"/>
    <w:rsid w:val="00CD7E90"/>
    <w:rsid w:val="00CE1545"/>
    <w:rsid w:val="00CE1669"/>
    <w:rsid w:val="00CE1726"/>
    <w:rsid w:val="00CE1ED1"/>
    <w:rsid w:val="00CE224A"/>
    <w:rsid w:val="00CE470A"/>
    <w:rsid w:val="00CE48F0"/>
    <w:rsid w:val="00CE632B"/>
    <w:rsid w:val="00CE6880"/>
    <w:rsid w:val="00CE779F"/>
    <w:rsid w:val="00CE7FA4"/>
    <w:rsid w:val="00CF0EB0"/>
    <w:rsid w:val="00CF24B2"/>
    <w:rsid w:val="00CF3207"/>
    <w:rsid w:val="00CF3E02"/>
    <w:rsid w:val="00CF4C02"/>
    <w:rsid w:val="00CF564E"/>
    <w:rsid w:val="00CF5F7B"/>
    <w:rsid w:val="00CF60B5"/>
    <w:rsid w:val="00CF68F0"/>
    <w:rsid w:val="00CF744B"/>
    <w:rsid w:val="00CF76BE"/>
    <w:rsid w:val="00CF7D35"/>
    <w:rsid w:val="00D0060C"/>
    <w:rsid w:val="00D0095E"/>
    <w:rsid w:val="00D01278"/>
    <w:rsid w:val="00D01D3B"/>
    <w:rsid w:val="00D02B70"/>
    <w:rsid w:val="00D03398"/>
    <w:rsid w:val="00D03E34"/>
    <w:rsid w:val="00D04683"/>
    <w:rsid w:val="00D04DE1"/>
    <w:rsid w:val="00D05510"/>
    <w:rsid w:val="00D057F4"/>
    <w:rsid w:val="00D06DAD"/>
    <w:rsid w:val="00D07620"/>
    <w:rsid w:val="00D07F1B"/>
    <w:rsid w:val="00D07FD7"/>
    <w:rsid w:val="00D1012E"/>
    <w:rsid w:val="00D10388"/>
    <w:rsid w:val="00D10CC7"/>
    <w:rsid w:val="00D11921"/>
    <w:rsid w:val="00D128EF"/>
    <w:rsid w:val="00D13771"/>
    <w:rsid w:val="00D13A84"/>
    <w:rsid w:val="00D13E2C"/>
    <w:rsid w:val="00D13E59"/>
    <w:rsid w:val="00D14A72"/>
    <w:rsid w:val="00D14C24"/>
    <w:rsid w:val="00D15A45"/>
    <w:rsid w:val="00D15CA3"/>
    <w:rsid w:val="00D15D1C"/>
    <w:rsid w:val="00D160DD"/>
    <w:rsid w:val="00D17740"/>
    <w:rsid w:val="00D17D60"/>
    <w:rsid w:val="00D2109A"/>
    <w:rsid w:val="00D21D21"/>
    <w:rsid w:val="00D220F6"/>
    <w:rsid w:val="00D238F4"/>
    <w:rsid w:val="00D2470E"/>
    <w:rsid w:val="00D250AF"/>
    <w:rsid w:val="00D25D0A"/>
    <w:rsid w:val="00D26455"/>
    <w:rsid w:val="00D26D7B"/>
    <w:rsid w:val="00D26E2A"/>
    <w:rsid w:val="00D2710D"/>
    <w:rsid w:val="00D27180"/>
    <w:rsid w:val="00D27903"/>
    <w:rsid w:val="00D27960"/>
    <w:rsid w:val="00D27A5A"/>
    <w:rsid w:val="00D3151C"/>
    <w:rsid w:val="00D32593"/>
    <w:rsid w:val="00D33653"/>
    <w:rsid w:val="00D33B71"/>
    <w:rsid w:val="00D33D4F"/>
    <w:rsid w:val="00D35251"/>
    <w:rsid w:val="00D36ADA"/>
    <w:rsid w:val="00D3772B"/>
    <w:rsid w:val="00D40D66"/>
    <w:rsid w:val="00D40E88"/>
    <w:rsid w:val="00D41DBE"/>
    <w:rsid w:val="00D41FEE"/>
    <w:rsid w:val="00D4204D"/>
    <w:rsid w:val="00D42819"/>
    <w:rsid w:val="00D42ABA"/>
    <w:rsid w:val="00D435CB"/>
    <w:rsid w:val="00D4473B"/>
    <w:rsid w:val="00D44A63"/>
    <w:rsid w:val="00D44F2D"/>
    <w:rsid w:val="00D4564B"/>
    <w:rsid w:val="00D510D0"/>
    <w:rsid w:val="00D51B01"/>
    <w:rsid w:val="00D51B53"/>
    <w:rsid w:val="00D5350E"/>
    <w:rsid w:val="00D53631"/>
    <w:rsid w:val="00D539C7"/>
    <w:rsid w:val="00D55B6D"/>
    <w:rsid w:val="00D56136"/>
    <w:rsid w:val="00D57504"/>
    <w:rsid w:val="00D57C6A"/>
    <w:rsid w:val="00D57CA8"/>
    <w:rsid w:val="00D601F2"/>
    <w:rsid w:val="00D60857"/>
    <w:rsid w:val="00D61B3F"/>
    <w:rsid w:val="00D62128"/>
    <w:rsid w:val="00D62624"/>
    <w:rsid w:val="00D6264A"/>
    <w:rsid w:val="00D62763"/>
    <w:rsid w:val="00D62BCC"/>
    <w:rsid w:val="00D64680"/>
    <w:rsid w:val="00D64A29"/>
    <w:rsid w:val="00D65114"/>
    <w:rsid w:val="00D65F76"/>
    <w:rsid w:val="00D66966"/>
    <w:rsid w:val="00D66B3B"/>
    <w:rsid w:val="00D70493"/>
    <w:rsid w:val="00D720EA"/>
    <w:rsid w:val="00D74612"/>
    <w:rsid w:val="00D74D66"/>
    <w:rsid w:val="00D74F6E"/>
    <w:rsid w:val="00D75352"/>
    <w:rsid w:val="00D7593C"/>
    <w:rsid w:val="00D765E2"/>
    <w:rsid w:val="00D7669D"/>
    <w:rsid w:val="00D77926"/>
    <w:rsid w:val="00D802E1"/>
    <w:rsid w:val="00D80D4D"/>
    <w:rsid w:val="00D822BF"/>
    <w:rsid w:val="00D826DE"/>
    <w:rsid w:val="00D82B93"/>
    <w:rsid w:val="00D82EA8"/>
    <w:rsid w:val="00D82F2C"/>
    <w:rsid w:val="00D835D2"/>
    <w:rsid w:val="00D85312"/>
    <w:rsid w:val="00D858E8"/>
    <w:rsid w:val="00D8692A"/>
    <w:rsid w:val="00D86DD1"/>
    <w:rsid w:val="00D873DC"/>
    <w:rsid w:val="00D90B6C"/>
    <w:rsid w:val="00D913F4"/>
    <w:rsid w:val="00D91781"/>
    <w:rsid w:val="00D91ABE"/>
    <w:rsid w:val="00D9206E"/>
    <w:rsid w:val="00D92A56"/>
    <w:rsid w:val="00D94C7C"/>
    <w:rsid w:val="00D9515B"/>
    <w:rsid w:val="00D962C7"/>
    <w:rsid w:val="00D97859"/>
    <w:rsid w:val="00D97A4A"/>
    <w:rsid w:val="00D97ADE"/>
    <w:rsid w:val="00D97D79"/>
    <w:rsid w:val="00D97E6D"/>
    <w:rsid w:val="00DA063E"/>
    <w:rsid w:val="00DA07E4"/>
    <w:rsid w:val="00DA0B28"/>
    <w:rsid w:val="00DA0C58"/>
    <w:rsid w:val="00DA0C97"/>
    <w:rsid w:val="00DA0FEE"/>
    <w:rsid w:val="00DA2502"/>
    <w:rsid w:val="00DA41FF"/>
    <w:rsid w:val="00DA42EC"/>
    <w:rsid w:val="00DA5E26"/>
    <w:rsid w:val="00DA6BA1"/>
    <w:rsid w:val="00DA7F7B"/>
    <w:rsid w:val="00DB1284"/>
    <w:rsid w:val="00DB17C7"/>
    <w:rsid w:val="00DB1B79"/>
    <w:rsid w:val="00DB2BCE"/>
    <w:rsid w:val="00DB2E17"/>
    <w:rsid w:val="00DB3346"/>
    <w:rsid w:val="00DB38DC"/>
    <w:rsid w:val="00DB3B8C"/>
    <w:rsid w:val="00DB404B"/>
    <w:rsid w:val="00DB43CC"/>
    <w:rsid w:val="00DB4CC8"/>
    <w:rsid w:val="00DB52BF"/>
    <w:rsid w:val="00DB5997"/>
    <w:rsid w:val="00DB59C4"/>
    <w:rsid w:val="00DB6432"/>
    <w:rsid w:val="00DC003F"/>
    <w:rsid w:val="00DC02E9"/>
    <w:rsid w:val="00DC0437"/>
    <w:rsid w:val="00DC1486"/>
    <w:rsid w:val="00DC2CBA"/>
    <w:rsid w:val="00DC348C"/>
    <w:rsid w:val="00DC416B"/>
    <w:rsid w:val="00DC499D"/>
    <w:rsid w:val="00DC53C4"/>
    <w:rsid w:val="00DC587A"/>
    <w:rsid w:val="00DC60D4"/>
    <w:rsid w:val="00DC6458"/>
    <w:rsid w:val="00DC6B67"/>
    <w:rsid w:val="00DC7113"/>
    <w:rsid w:val="00DC7857"/>
    <w:rsid w:val="00DC798B"/>
    <w:rsid w:val="00DD0C8C"/>
    <w:rsid w:val="00DD0F56"/>
    <w:rsid w:val="00DD1ECA"/>
    <w:rsid w:val="00DD4797"/>
    <w:rsid w:val="00DD4AB1"/>
    <w:rsid w:val="00DD52A7"/>
    <w:rsid w:val="00DD554B"/>
    <w:rsid w:val="00DD5826"/>
    <w:rsid w:val="00DD59BE"/>
    <w:rsid w:val="00DD5D11"/>
    <w:rsid w:val="00DD6833"/>
    <w:rsid w:val="00DD6F2A"/>
    <w:rsid w:val="00DD7B41"/>
    <w:rsid w:val="00DD7F67"/>
    <w:rsid w:val="00DE01F1"/>
    <w:rsid w:val="00DE177F"/>
    <w:rsid w:val="00DE2813"/>
    <w:rsid w:val="00DE323A"/>
    <w:rsid w:val="00DE43AE"/>
    <w:rsid w:val="00DE50CD"/>
    <w:rsid w:val="00DE6027"/>
    <w:rsid w:val="00DE722F"/>
    <w:rsid w:val="00DE79C7"/>
    <w:rsid w:val="00DF0134"/>
    <w:rsid w:val="00DF12D5"/>
    <w:rsid w:val="00DF182B"/>
    <w:rsid w:val="00DF18E6"/>
    <w:rsid w:val="00DF1A67"/>
    <w:rsid w:val="00DF2935"/>
    <w:rsid w:val="00DF2981"/>
    <w:rsid w:val="00DF391C"/>
    <w:rsid w:val="00DF4789"/>
    <w:rsid w:val="00DF48E4"/>
    <w:rsid w:val="00DF4F78"/>
    <w:rsid w:val="00DF529C"/>
    <w:rsid w:val="00DF5F81"/>
    <w:rsid w:val="00DF6728"/>
    <w:rsid w:val="00DF6A06"/>
    <w:rsid w:val="00DF7A6E"/>
    <w:rsid w:val="00DF7B22"/>
    <w:rsid w:val="00E00187"/>
    <w:rsid w:val="00E005E6"/>
    <w:rsid w:val="00E009D0"/>
    <w:rsid w:val="00E00DC1"/>
    <w:rsid w:val="00E01778"/>
    <w:rsid w:val="00E01E08"/>
    <w:rsid w:val="00E02BDF"/>
    <w:rsid w:val="00E02E4C"/>
    <w:rsid w:val="00E030FE"/>
    <w:rsid w:val="00E0373E"/>
    <w:rsid w:val="00E040CF"/>
    <w:rsid w:val="00E04626"/>
    <w:rsid w:val="00E04C90"/>
    <w:rsid w:val="00E04DA5"/>
    <w:rsid w:val="00E04E1C"/>
    <w:rsid w:val="00E05442"/>
    <w:rsid w:val="00E05657"/>
    <w:rsid w:val="00E0596B"/>
    <w:rsid w:val="00E05992"/>
    <w:rsid w:val="00E05FAC"/>
    <w:rsid w:val="00E0639B"/>
    <w:rsid w:val="00E0647F"/>
    <w:rsid w:val="00E0671D"/>
    <w:rsid w:val="00E06DF8"/>
    <w:rsid w:val="00E07D24"/>
    <w:rsid w:val="00E105E3"/>
    <w:rsid w:val="00E107FA"/>
    <w:rsid w:val="00E10A11"/>
    <w:rsid w:val="00E11A16"/>
    <w:rsid w:val="00E12531"/>
    <w:rsid w:val="00E13327"/>
    <w:rsid w:val="00E137B5"/>
    <w:rsid w:val="00E1540E"/>
    <w:rsid w:val="00E155F2"/>
    <w:rsid w:val="00E15E27"/>
    <w:rsid w:val="00E16F74"/>
    <w:rsid w:val="00E171C9"/>
    <w:rsid w:val="00E20D8B"/>
    <w:rsid w:val="00E21374"/>
    <w:rsid w:val="00E214F6"/>
    <w:rsid w:val="00E2224A"/>
    <w:rsid w:val="00E22407"/>
    <w:rsid w:val="00E226A1"/>
    <w:rsid w:val="00E22C0F"/>
    <w:rsid w:val="00E23567"/>
    <w:rsid w:val="00E2463A"/>
    <w:rsid w:val="00E2605D"/>
    <w:rsid w:val="00E268AC"/>
    <w:rsid w:val="00E26A45"/>
    <w:rsid w:val="00E2795F"/>
    <w:rsid w:val="00E27BA0"/>
    <w:rsid w:val="00E27F15"/>
    <w:rsid w:val="00E30142"/>
    <w:rsid w:val="00E312DF"/>
    <w:rsid w:val="00E31895"/>
    <w:rsid w:val="00E3236E"/>
    <w:rsid w:val="00E3292F"/>
    <w:rsid w:val="00E33C3A"/>
    <w:rsid w:val="00E33CEF"/>
    <w:rsid w:val="00E35BC7"/>
    <w:rsid w:val="00E35DC1"/>
    <w:rsid w:val="00E3684B"/>
    <w:rsid w:val="00E368C2"/>
    <w:rsid w:val="00E36C24"/>
    <w:rsid w:val="00E3709C"/>
    <w:rsid w:val="00E376A2"/>
    <w:rsid w:val="00E37C51"/>
    <w:rsid w:val="00E40EF2"/>
    <w:rsid w:val="00E41FD4"/>
    <w:rsid w:val="00E421B8"/>
    <w:rsid w:val="00E422F6"/>
    <w:rsid w:val="00E425D5"/>
    <w:rsid w:val="00E43401"/>
    <w:rsid w:val="00E43D1D"/>
    <w:rsid w:val="00E44165"/>
    <w:rsid w:val="00E4448D"/>
    <w:rsid w:val="00E45737"/>
    <w:rsid w:val="00E45B42"/>
    <w:rsid w:val="00E45F16"/>
    <w:rsid w:val="00E473C9"/>
    <w:rsid w:val="00E50875"/>
    <w:rsid w:val="00E51DF6"/>
    <w:rsid w:val="00E525E5"/>
    <w:rsid w:val="00E52B4C"/>
    <w:rsid w:val="00E52DCD"/>
    <w:rsid w:val="00E531F7"/>
    <w:rsid w:val="00E538E2"/>
    <w:rsid w:val="00E53AC7"/>
    <w:rsid w:val="00E53CC0"/>
    <w:rsid w:val="00E53FCE"/>
    <w:rsid w:val="00E549A3"/>
    <w:rsid w:val="00E54FEF"/>
    <w:rsid w:val="00E55039"/>
    <w:rsid w:val="00E557F4"/>
    <w:rsid w:val="00E569DB"/>
    <w:rsid w:val="00E57CA4"/>
    <w:rsid w:val="00E60453"/>
    <w:rsid w:val="00E61BC4"/>
    <w:rsid w:val="00E62A43"/>
    <w:rsid w:val="00E62F6D"/>
    <w:rsid w:val="00E63AB4"/>
    <w:rsid w:val="00E641F7"/>
    <w:rsid w:val="00E659AA"/>
    <w:rsid w:val="00E66B9C"/>
    <w:rsid w:val="00E67F24"/>
    <w:rsid w:val="00E708FF"/>
    <w:rsid w:val="00E71C03"/>
    <w:rsid w:val="00E72B6F"/>
    <w:rsid w:val="00E76504"/>
    <w:rsid w:val="00E7651F"/>
    <w:rsid w:val="00E7653C"/>
    <w:rsid w:val="00E77B98"/>
    <w:rsid w:val="00E77E40"/>
    <w:rsid w:val="00E8002F"/>
    <w:rsid w:val="00E81EA9"/>
    <w:rsid w:val="00E83E90"/>
    <w:rsid w:val="00E83EE1"/>
    <w:rsid w:val="00E85262"/>
    <w:rsid w:val="00E8532E"/>
    <w:rsid w:val="00E85B8E"/>
    <w:rsid w:val="00E85C0C"/>
    <w:rsid w:val="00E864C6"/>
    <w:rsid w:val="00E86602"/>
    <w:rsid w:val="00E869F9"/>
    <w:rsid w:val="00E8702E"/>
    <w:rsid w:val="00E87B86"/>
    <w:rsid w:val="00E901AD"/>
    <w:rsid w:val="00E902BD"/>
    <w:rsid w:val="00E9184A"/>
    <w:rsid w:val="00E919CD"/>
    <w:rsid w:val="00E91F34"/>
    <w:rsid w:val="00E9299A"/>
    <w:rsid w:val="00E92F6D"/>
    <w:rsid w:val="00E945BF"/>
    <w:rsid w:val="00E946BD"/>
    <w:rsid w:val="00E94715"/>
    <w:rsid w:val="00E94B1F"/>
    <w:rsid w:val="00E95797"/>
    <w:rsid w:val="00E95ABD"/>
    <w:rsid w:val="00E95DB4"/>
    <w:rsid w:val="00E960D7"/>
    <w:rsid w:val="00E961F1"/>
    <w:rsid w:val="00E96643"/>
    <w:rsid w:val="00E97C24"/>
    <w:rsid w:val="00EA002D"/>
    <w:rsid w:val="00EA069D"/>
    <w:rsid w:val="00EA0B41"/>
    <w:rsid w:val="00EA0D30"/>
    <w:rsid w:val="00EA1A6F"/>
    <w:rsid w:val="00EA2ADF"/>
    <w:rsid w:val="00EA41B1"/>
    <w:rsid w:val="00EA4843"/>
    <w:rsid w:val="00EA6B59"/>
    <w:rsid w:val="00EA6E6B"/>
    <w:rsid w:val="00EA6FF3"/>
    <w:rsid w:val="00EB01AE"/>
    <w:rsid w:val="00EB028C"/>
    <w:rsid w:val="00EB0581"/>
    <w:rsid w:val="00EB0BAA"/>
    <w:rsid w:val="00EB0E0B"/>
    <w:rsid w:val="00EB14AA"/>
    <w:rsid w:val="00EB175E"/>
    <w:rsid w:val="00EB1E5F"/>
    <w:rsid w:val="00EB269F"/>
    <w:rsid w:val="00EB2CB9"/>
    <w:rsid w:val="00EB2D51"/>
    <w:rsid w:val="00EB36AF"/>
    <w:rsid w:val="00EB3DB2"/>
    <w:rsid w:val="00EB409A"/>
    <w:rsid w:val="00EB413E"/>
    <w:rsid w:val="00EB439A"/>
    <w:rsid w:val="00EB5047"/>
    <w:rsid w:val="00EB5217"/>
    <w:rsid w:val="00EB578D"/>
    <w:rsid w:val="00EB6CE7"/>
    <w:rsid w:val="00EB6D90"/>
    <w:rsid w:val="00EB7133"/>
    <w:rsid w:val="00EB79D4"/>
    <w:rsid w:val="00EC0673"/>
    <w:rsid w:val="00EC1009"/>
    <w:rsid w:val="00EC2124"/>
    <w:rsid w:val="00EC2930"/>
    <w:rsid w:val="00EC2EF8"/>
    <w:rsid w:val="00EC5E1B"/>
    <w:rsid w:val="00EC631C"/>
    <w:rsid w:val="00EC695A"/>
    <w:rsid w:val="00EC7701"/>
    <w:rsid w:val="00EC7E0C"/>
    <w:rsid w:val="00EC7F7E"/>
    <w:rsid w:val="00ED05FB"/>
    <w:rsid w:val="00ED19D6"/>
    <w:rsid w:val="00ED28EE"/>
    <w:rsid w:val="00ED2DC9"/>
    <w:rsid w:val="00ED3FDE"/>
    <w:rsid w:val="00ED4C18"/>
    <w:rsid w:val="00ED570D"/>
    <w:rsid w:val="00ED572B"/>
    <w:rsid w:val="00ED57AA"/>
    <w:rsid w:val="00ED74D3"/>
    <w:rsid w:val="00ED7E05"/>
    <w:rsid w:val="00EE2183"/>
    <w:rsid w:val="00EE2454"/>
    <w:rsid w:val="00EE26F5"/>
    <w:rsid w:val="00EE2B52"/>
    <w:rsid w:val="00EE2D31"/>
    <w:rsid w:val="00EE2D94"/>
    <w:rsid w:val="00EE2E30"/>
    <w:rsid w:val="00EE3598"/>
    <w:rsid w:val="00EE3B4F"/>
    <w:rsid w:val="00EE4755"/>
    <w:rsid w:val="00EE4D0D"/>
    <w:rsid w:val="00EE5AEE"/>
    <w:rsid w:val="00EE6949"/>
    <w:rsid w:val="00EE6951"/>
    <w:rsid w:val="00EE6A54"/>
    <w:rsid w:val="00EE7378"/>
    <w:rsid w:val="00EE7C23"/>
    <w:rsid w:val="00EF0709"/>
    <w:rsid w:val="00EF0C53"/>
    <w:rsid w:val="00EF111B"/>
    <w:rsid w:val="00EF31ED"/>
    <w:rsid w:val="00EF36A8"/>
    <w:rsid w:val="00EF3C72"/>
    <w:rsid w:val="00EF3CC6"/>
    <w:rsid w:val="00EF54B7"/>
    <w:rsid w:val="00EF5A35"/>
    <w:rsid w:val="00EF5C52"/>
    <w:rsid w:val="00EF657D"/>
    <w:rsid w:val="00EF6580"/>
    <w:rsid w:val="00EF6947"/>
    <w:rsid w:val="00EF703B"/>
    <w:rsid w:val="00F00A6E"/>
    <w:rsid w:val="00F00BB0"/>
    <w:rsid w:val="00F010C5"/>
    <w:rsid w:val="00F013B5"/>
    <w:rsid w:val="00F01874"/>
    <w:rsid w:val="00F01BCF"/>
    <w:rsid w:val="00F04191"/>
    <w:rsid w:val="00F0419A"/>
    <w:rsid w:val="00F04745"/>
    <w:rsid w:val="00F055EA"/>
    <w:rsid w:val="00F06A84"/>
    <w:rsid w:val="00F06B44"/>
    <w:rsid w:val="00F06D26"/>
    <w:rsid w:val="00F06DA7"/>
    <w:rsid w:val="00F06E7A"/>
    <w:rsid w:val="00F06EB2"/>
    <w:rsid w:val="00F073B0"/>
    <w:rsid w:val="00F075E1"/>
    <w:rsid w:val="00F1161A"/>
    <w:rsid w:val="00F117F5"/>
    <w:rsid w:val="00F11961"/>
    <w:rsid w:val="00F12108"/>
    <w:rsid w:val="00F1339D"/>
    <w:rsid w:val="00F1373F"/>
    <w:rsid w:val="00F138BA"/>
    <w:rsid w:val="00F13EB4"/>
    <w:rsid w:val="00F14649"/>
    <w:rsid w:val="00F14890"/>
    <w:rsid w:val="00F14A46"/>
    <w:rsid w:val="00F14B14"/>
    <w:rsid w:val="00F16211"/>
    <w:rsid w:val="00F16A60"/>
    <w:rsid w:val="00F16D30"/>
    <w:rsid w:val="00F1753D"/>
    <w:rsid w:val="00F175DC"/>
    <w:rsid w:val="00F17A81"/>
    <w:rsid w:val="00F20351"/>
    <w:rsid w:val="00F20BDE"/>
    <w:rsid w:val="00F2170D"/>
    <w:rsid w:val="00F22306"/>
    <w:rsid w:val="00F225A1"/>
    <w:rsid w:val="00F232B9"/>
    <w:rsid w:val="00F23D3A"/>
    <w:rsid w:val="00F24A6A"/>
    <w:rsid w:val="00F24ED0"/>
    <w:rsid w:val="00F25F94"/>
    <w:rsid w:val="00F270BC"/>
    <w:rsid w:val="00F27112"/>
    <w:rsid w:val="00F2784C"/>
    <w:rsid w:val="00F27888"/>
    <w:rsid w:val="00F27E08"/>
    <w:rsid w:val="00F27E30"/>
    <w:rsid w:val="00F30E69"/>
    <w:rsid w:val="00F310CA"/>
    <w:rsid w:val="00F31F1C"/>
    <w:rsid w:val="00F32331"/>
    <w:rsid w:val="00F339B6"/>
    <w:rsid w:val="00F3480D"/>
    <w:rsid w:val="00F34C70"/>
    <w:rsid w:val="00F351FA"/>
    <w:rsid w:val="00F355E9"/>
    <w:rsid w:val="00F35821"/>
    <w:rsid w:val="00F35FD1"/>
    <w:rsid w:val="00F367DD"/>
    <w:rsid w:val="00F36D6B"/>
    <w:rsid w:val="00F36DF3"/>
    <w:rsid w:val="00F3749C"/>
    <w:rsid w:val="00F378BE"/>
    <w:rsid w:val="00F37BE1"/>
    <w:rsid w:val="00F4002D"/>
    <w:rsid w:val="00F40407"/>
    <w:rsid w:val="00F40908"/>
    <w:rsid w:val="00F40C03"/>
    <w:rsid w:val="00F40C8C"/>
    <w:rsid w:val="00F40F3A"/>
    <w:rsid w:val="00F4133D"/>
    <w:rsid w:val="00F41B5D"/>
    <w:rsid w:val="00F42C2D"/>
    <w:rsid w:val="00F42C84"/>
    <w:rsid w:val="00F437AA"/>
    <w:rsid w:val="00F43871"/>
    <w:rsid w:val="00F43A23"/>
    <w:rsid w:val="00F43FDC"/>
    <w:rsid w:val="00F44296"/>
    <w:rsid w:val="00F44548"/>
    <w:rsid w:val="00F44879"/>
    <w:rsid w:val="00F45A85"/>
    <w:rsid w:val="00F45DA3"/>
    <w:rsid w:val="00F460FA"/>
    <w:rsid w:val="00F46298"/>
    <w:rsid w:val="00F463BC"/>
    <w:rsid w:val="00F46EF6"/>
    <w:rsid w:val="00F471A1"/>
    <w:rsid w:val="00F5239A"/>
    <w:rsid w:val="00F52784"/>
    <w:rsid w:val="00F5296D"/>
    <w:rsid w:val="00F52AE0"/>
    <w:rsid w:val="00F52D52"/>
    <w:rsid w:val="00F5370E"/>
    <w:rsid w:val="00F537E5"/>
    <w:rsid w:val="00F53CB4"/>
    <w:rsid w:val="00F544A6"/>
    <w:rsid w:val="00F544C9"/>
    <w:rsid w:val="00F548D0"/>
    <w:rsid w:val="00F55A7D"/>
    <w:rsid w:val="00F56576"/>
    <w:rsid w:val="00F5739F"/>
    <w:rsid w:val="00F57772"/>
    <w:rsid w:val="00F577A1"/>
    <w:rsid w:val="00F57935"/>
    <w:rsid w:val="00F601D4"/>
    <w:rsid w:val="00F60269"/>
    <w:rsid w:val="00F60E09"/>
    <w:rsid w:val="00F630B2"/>
    <w:rsid w:val="00F644EA"/>
    <w:rsid w:val="00F647DF"/>
    <w:rsid w:val="00F6481C"/>
    <w:rsid w:val="00F65C6A"/>
    <w:rsid w:val="00F65DDA"/>
    <w:rsid w:val="00F66A57"/>
    <w:rsid w:val="00F679F6"/>
    <w:rsid w:val="00F714E7"/>
    <w:rsid w:val="00F7170A"/>
    <w:rsid w:val="00F718CF"/>
    <w:rsid w:val="00F71B9B"/>
    <w:rsid w:val="00F72AD0"/>
    <w:rsid w:val="00F72D57"/>
    <w:rsid w:val="00F7358B"/>
    <w:rsid w:val="00F7367E"/>
    <w:rsid w:val="00F73A8C"/>
    <w:rsid w:val="00F7445E"/>
    <w:rsid w:val="00F74E7D"/>
    <w:rsid w:val="00F751D2"/>
    <w:rsid w:val="00F75878"/>
    <w:rsid w:val="00F75DD6"/>
    <w:rsid w:val="00F76966"/>
    <w:rsid w:val="00F76F0B"/>
    <w:rsid w:val="00F772AC"/>
    <w:rsid w:val="00F7761D"/>
    <w:rsid w:val="00F7778F"/>
    <w:rsid w:val="00F77F76"/>
    <w:rsid w:val="00F80F05"/>
    <w:rsid w:val="00F81818"/>
    <w:rsid w:val="00F81AB2"/>
    <w:rsid w:val="00F81CA9"/>
    <w:rsid w:val="00F821EF"/>
    <w:rsid w:val="00F82E43"/>
    <w:rsid w:val="00F83027"/>
    <w:rsid w:val="00F84525"/>
    <w:rsid w:val="00F84AF1"/>
    <w:rsid w:val="00F84BF2"/>
    <w:rsid w:val="00F864C9"/>
    <w:rsid w:val="00F86CA9"/>
    <w:rsid w:val="00F900B4"/>
    <w:rsid w:val="00F902D8"/>
    <w:rsid w:val="00F9059A"/>
    <w:rsid w:val="00F915EE"/>
    <w:rsid w:val="00F91CB7"/>
    <w:rsid w:val="00F922AE"/>
    <w:rsid w:val="00F92373"/>
    <w:rsid w:val="00F923E7"/>
    <w:rsid w:val="00F93869"/>
    <w:rsid w:val="00F9386A"/>
    <w:rsid w:val="00F94E8E"/>
    <w:rsid w:val="00F959F7"/>
    <w:rsid w:val="00F95ECA"/>
    <w:rsid w:val="00F96976"/>
    <w:rsid w:val="00F96FB7"/>
    <w:rsid w:val="00FA13C7"/>
    <w:rsid w:val="00FA170C"/>
    <w:rsid w:val="00FA2B7F"/>
    <w:rsid w:val="00FA39A8"/>
    <w:rsid w:val="00FA3B72"/>
    <w:rsid w:val="00FA42F1"/>
    <w:rsid w:val="00FA4ED2"/>
    <w:rsid w:val="00FA5C4A"/>
    <w:rsid w:val="00FA5FBF"/>
    <w:rsid w:val="00FA746B"/>
    <w:rsid w:val="00FA7D9E"/>
    <w:rsid w:val="00FA7F1A"/>
    <w:rsid w:val="00FA7F20"/>
    <w:rsid w:val="00FB02F9"/>
    <w:rsid w:val="00FB0FF5"/>
    <w:rsid w:val="00FB1024"/>
    <w:rsid w:val="00FB1A59"/>
    <w:rsid w:val="00FB1D8A"/>
    <w:rsid w:val="00FB2764"/>
    <w:rsid w:val="00FB289C"/>
    <w:rsid w:val="00FB2BFE"/>
    <w:rsid w:val="00FB2EE4"/>
    <w:rsid w:val="00FB31A1"/>
    <w:rsid w:val="00FB3AFF"/>
    <w:rsid w:val="00FB4668"/>
    <w:rsid w:val="00FB472D"/>
    <w:rsid w:val="00FB4B12"/>
    <w:rsid w:val="00FB4ECD"/>
    <w:rsid w:val="00FB6193"/>
    <w:rsid w:val="00FB6491"/>
    <w:rsid w:val="00FB6856"/>
    <w:rsid w:val="00FB6B3E"/>
    <w:rsid w:val="00FB721B"/>
    <w:rsid w:val="00FB7A4B"/>
    <w:rsid w:val="00FB7C68"/>
    <w:rsid w:val="00FC09F2"/>
    <w:rsid w:val="00FC0F84"/>
    <w:rsid w:val="00FC223E"/>
    <w:rsid w:val="00FC47DA"/>
    <w:rsid w:val="00FC4C31"/>
    <w:rsid w:val="00FC5BB8"/>
    <w:rsid w:val="00FC657D"/>
    <w:rsid w:val="00FC69E7"/>
    <w:rsid w:val="00FC6A2D"/>
    <w:rsid w:val="00FC7BA6"/>
    <w:rsid w:val="00FD005B"/>
    <w:rsid w:val="00FD0D88"/>
    <w:rsid w:val="00FD290D"/>
    <w:rsid w:val="00FD2F12"/>
    <w:rsid w:val="00FD3267"/>
    <w:rsid w:val="00FD326A"/>
    <w:rsid w:val="00FD437F"/>
    <w:rsid w:val="00FD58A3"/>
    <w:rsid w:val="00FD5D44"/>
    <w:rsid w:val="00FD660D"/>
    <w:rsid w:val="00FD7CAB"/>
    <w:rsid w:val="00FD7D6C"/>
    <w:rsid w:val="00FE05FC"/>
    <w:rsid w:val="00FE0A1F"/>
    <w:rsid w:val="00FE0B3D"/>
    <w:rsid w:val="00FE1D1F"/>
    <w:rsid w:val="00FE1DE3"/>
    <w:rsid w:val="00FE1DFF"/>
    <w:rsid w:val="00FE1E2D"/>
    <w:rsid w:val="00FE2B05"/>
    <w:rsid w:val="00FE2D39"/>
    <w:rsid w:val="00FE32C3"/>
    <w:rsid w:val="00FE3E35"/>
    <w:rsid w:val="00FE5648"/>
    <w:rsid w:val="00FE5B9E"/>
    <w:rsid w:val="00FE6425"/>
    <w:rsid w:val="00FE77BD"/>
    <w:rsid w:val="00FE7E30"/>
    <w:rsid w:val="00FF00C9"/>
    <w:rsid w:val="00FF01BA"/>
    <w:rsid w:val="00FF0575"/>
    <w:rsid w:val="00FF1292"/>
    <w:rsid w:val="00FF3277"/>
    <w:rsid w:val="00FF3AC6"/>
    <w:rsid w:val="00FF42C5"/>
    <w:rsid w:val="00FF4D5C"/>
    <w:rsid w:val="00FF4E50"/>
    <w:rsid w:val="00FF53D0"/>
    <w:rsid w:val="00FF742F"/>
    <w:rsid w:val="00FF76C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4AA15"/>
  <w15:docId w15:val="{9AD89117-71D9-42AF-BFED-5B65BCFA7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en-US" w:bidi="ar-SA"/>
      </w:rPr>
    </w:rPrDefault>
    <w:pPrDefault>
      <w:pPr>
        <w:spacing w:after="360" w:line="300" w:lineRule="auto"/>
      </w:pPr>
    </w:pPrDefault>
  </w:docDefaults>
  <w:latentStyles w:defLockedState="1" w:defUIPriority="99" w:defSemiHidden="0" w:defUnhideWhenUsed="0" w:defQFormat="0" w:count="376">
    <w:lsdException w:name="Normal" w:locked="0" w:uiPriority="0" w:qFormat="1"/>
    <w:lsdException w:name="heading 1" w:locked="0" w:uiPriority="2" w:qFormat="1"/>
    <w:lsdException w:name="heading 2" w:locked="0" w:semiHidden="1" w:uiPriority="2" w:unhideWhenUsed="1" w:qFormat="1"/>
    <w:lsdException w:name="heading 3" w:locked="0" w:semiHidden="1" w:uiPriority="2" w:unhideWhenUsed="1" w:qFormat="1"/>
    <w:lsdException w:name="heading 4" w:locked="0" w:semiHidden="1" w:uiPriority="2" w:unhideWhenUsed="1" w:qFormat="1"/>
    <w:lsdException w:name="heading 5" w:locked="0"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iPriority="57" w:unhideWhenUsed="1"/>
    <w:lsdException w:name="annotation text" w:semiHidden="1" w:unhideWhenUsed="1"/>
    <w:lsdException w:name="header" w:semiHidden="1" w:unhideWhenUsed="1"/>
    <w:lsdException w:name="footer" w:locked="0" w:semiHidden="1" w:uiPriority="57" w:unhideWhenUsed="1"/>
    <w:lsdException w:name="index heading" w:semiHidden="1" w:unhideWhenUsed="1"/>
    <w:lsdException w:name="caption" w:locked="0" w:semiHidden="1" w:uiPriority="4"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57"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1" w:unhideWhenUsed="1" w:qFormat="1"/>
    <w:lsdException w:name="List Bullet 3" w:locked="0" w:semiHidden="1" w:uiPriority="11" w:unhideWhenUsed="1" w:qFormat="1"/>
    <w:lsdException w:name="List Bullet 4" w:semiHidden="1" w:uiPriority="11" w:unhideWhenUsed="1"/>
    <w:lsdException w:name="List Bullet 5" w:semiHidden="1" w:uiPriority="11" w:unhideWhenUsed="1"/>
    <w:lsdException w:name="List Number 2" w:locked="0" w:semiHidden="1" w:uiPriority="13" w:unhideWhenUsed="1" w:qFormat="1"/>
    <w:lsdException w:name="List Number 3" w:locked="0" w:semiHidden="1" w:uiPriority="13" w:unhideWhenUsed="1" w:qFormat="1"/>
    <w:lsdException w:name="List Number 4" w:semiHidden="1" w:uiPriority="13" w:unhideWhenUsed="1"/>
    <w:lsdException w:name="List Number 5" w:semiHidden="1" w:uiPriority="13" w:unhideWhenUsed="1"/>
    <w:lsdException w:name="Title" w:locked="0" w:uiPriority="29"/>
    <w:lsdException w:name="Closing" w:semiHidden="1" w:uiPriority="46"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iPriority="14" w:unhideWhenUsed="1" w:qFormat="1"/>
    <w:lsdException w:name="List Continue 2" w:locked="0" w:semiHidden="1" w:uiPriority="15" w:unhideWhenUsed="1" w:qFormat="1"/>
    <w:lsdException w:name="List Continue 3" w:locked="0" w:semiHidden="1" w:uiPriority="15" w:unhideWhenUsed="1" w:qFormat="1"/>
    <w:lsdException w:name="List Continue 4" w:semiHidden="1" w:uiPriority="15"/>
    <w:lsdException w:name="List Continue 5" w:semiHidden="1" w:uiPriority="15"/>
    <w:lsdException w:name="Message Header" w:semiHidden="1" w:unhideWhenUsed="1"/>
    <w:lsdException w:name="Subtitle" w:locked="0" w:uiPriority="29"/>
    <w:lsdException w:name="Salutation" w:semiHidden="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locked="0" w:uiPriority="22" w:qFormat="1"/>
    <w:lsdException w:name="Emphasis" w:uiPriority="59"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0" w:qFormat="1"/>
    <w:lsdException w:name="Light Shading" w:locked="0" w:uiPriority="60"/>
    <w:lsdException w:name="Light List" w:locked="0"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54"/>
    <w:lsdException w:name="Quote" w:locked="0" w:uiPriority="2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ocked="0"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locked="0"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lsdException w:name="Intense Emphasis" w:uiPriority="59"/>
    <w:lsdException w:name="Subtle Reference" w:uiPriority="31"/>
    <w:lsdException w:name="Intense Reference" w:uiPriority="32"/>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qFormat/>
    <w:rsid w:val="009158CD"/>
    <w:pPr>
      <w:suppressAutoHyphens/>
    </w:pPr>
    <w:rPr>
      <w:lang w:val="en-GB"/>
    </w:rPr>
  </w:style>
  <w:style w:type="paragraph" w:styleId="berschrift1">
    <w:name w:val="heading 1"/>
    <w:aliases w:val="Ü1"/>
    <w:basedOn w:val="Standard"/>
    <w:next w:val="Standard"/>
    <w:link w:val="berschrift1Zchn"/>
    <w:uiPriority w:val="2"/>
    <w:qFormat/>
    <w:rsid w:val="007260DC"/>
    <w:pPr>
      <w:keepNext/>
      <w:pageBreakBefore/>
      <w:spacing w:after="720" w:line="264" w:lineRule="auto"/>
      <w:outlineLvl w:val="0"/>
    </w:pPr>
    <w:rPr>
      <w:rFonts w:asciiTheme="majorHAnsi" w:hAnsiTheme="majorHAnsi"/>
      <w:bCs/>
      <w:color w:val="B92B06" w:themeColor="text2"/>
      <w:sz w:val="56"/>
      <w:szCs w:val="22"/>
    </w:rPr>
  </w:style>
  <w:style w:type="paragraph" w:styleId="berschrift2">
    <w:name w:val="heading 2"/>
    <w:aliases w:val="Ü2"/>
    <w:basedOn w:val="Standard"/>
    <w:next w:val="Standard"/>
    <w:link w:val="berschrift2Zchn"/>
    <w:uiPriority w:val="2"/>
    <w:qFormat/>
    <w:rsid w:val="007260DC"/>
    <w:pPr>
      <w:keepNext/>
      <w:spacing w:before="720" w:line="264" w:lineRule="auto"/>
      <w:outlineLvl w:val="1"/>
    </w:pPr>
    <w:rPr>
      <w:rFonts w:asciiTheme="majorHAnsi" w:hAnsiTheme="majorHAnsi"/>
      <w:b/>
      <w:bCs/>
      <w:color w:val="B92B06" w:themeColor="text2"/>
      <w:sz w:val="31"/>
      <w:szCs w:val="22"/>
    </w:rPr>
  </w:style>
  <w:style w:type="paragraph" w:styleId="berschrift3">
    <w:name w:val="heading 3"/>
    <w:aliases w:val="Ü3"/>
    <w:basedOn w:val="Standard"/>
    <w:next w:val="Standard"/>
    <w:link w:val="berschrift3Zchn"/>
    <w:uiPriority w:val="2"/>
    <w:qFormat/>
    <w:rsid w:val="007260DC"/>
    <w:pPr>
      <w:keepNext/>
      <w:spacing w:before="720" w:after="0" w:line="264" w:lineRule="auto"/>
      <w:outlineLvl w:val="2"/>
    </w:pPr>
    <w:rPr>
      <w:rFonts w:asciiTheme="majorHAnsi" w:hAnsiTheme="majorHAnsi"/>
      <w:b/>
      <w:bCs/>
      <w:sz w:val="28"/>
      <w:szCs w:val="22"/>
    </w:rPr>
  </w:style>
  <w:style w:type="paragraph" w:styleId="berschrift4">
    <w:name w:val="heading 4"/>
    <w:aliases w:val="Ü4"/>
    <w:basedOn w:val="berschrift3"/>
    <w:next w:val="Standard"/>
    <w:link w:val="berschrift4Zchn"/>
    <w:uiPriority w:val="2"/>
    <w:qFormat/>
    <w:rsid w:val="007260DC"/>
    <w:pPr>
      <w:spacing w:line="288" w:lineRule="auto"/>
      <w:outlineLvl w:val="3"/>
    </w:pPr>
    <w:rPr>
      <w:sz w:val="25"/>
    </w:rPr>
  </w:style>
  <w:style w:type="paragraph" w:styleId="berschrift5">
    <w:name w:val="heading 5"/>
    <w:aliases w:val="Ü5"/>
    <w:basedOn w:val="berschrift4"/>
    <w:next w:val="Standard"/>
    <w:link w:val="berschrift5Zchn"/>
    <w:uiPriority w:val="2"/>
    <w:rsid w:val="007260DC"/>
    <w:pPr>
      <w:outlineLvl w:val="4"/>
    </w:pPr>
    <w:rPr>
      <w:color w:val="595959" w:themeColor="text1" w:themeTint="A6"/>
    </w:rPr>
  </w:style>
  <w:style w:type="paragraph" w:styleId="berschrift6">
    <w:name w:val="heading 6"/>
    <w:basedOn w:val="Standard"/>
    <w:next w:val="Standard"/>
    <w:link w:val="berschrift6Zchn"/>
    <w:uiPriority w:val="2"/>
    <w:semiHidden/>
    <w:locked/>
    <w:rsid w:val="00B36796"/>
    <w:pPr>
      <w:spacing w:before="300" w:after="0"/>
      <w:outlineLvl w:val="5"/>
    </w:pPr>
    <w:rPr>
      <w:rFonts w:asciiTheme="majorHAnsi" w:hAnsiTheme="majorHAnsi"/>
      <w:szCs w:val="22"/>
    </w:rPr>
  </w:style>
  <w:style w:type="paragraph" w:styleId="berschrift7">
    <w:name w:val="heading 7"/>
    <w:basedOn w:val="Standard"/>
    <w:next w:val="Standard"/>
    <w:link w:val="berschrift7Zchn"/>
    <w:uiPriority w:val="2"/>
    <w:semiHidden/>
    <w:locked/>
    <w:rsid w:val="00B36796"/>
    <w:pPr>
      <w:spacing w:before="300" w:after="0"/>
      <w:outlineLvl w:val="6"/>
    </w:pPr>
    <w:rPr>
      <w:rFonts w:asciiTheme="majorHAnsi" w:hAnsiTheme="majorHAnsi"/>
      <w:sz w:val="20"/>
      <w:szCs w:val="22"/>
    </w:rPr>
  </w:style>
  <w:style w:type="paragraph" w:styleId="berschrift8">
    <w:name w:val="heading 8"/>
    <w:basedOn w:val="Standard"/>
    <w:next w:val="Standard"/>
    <w:link w:val="berschrift8Zchn"/>
    <w:uiPriority w:val="2"/>
    <w:semiHidden/>
    <w:locked/>
    <w:rsid w:val="00B36796"/>
    <w:pPr>
      <w:spacing w:before="300" w:after="0"/>
      <w:outlineLvl w:val="7"/>
    </w:pPr>
    <w:rPr>
      <w:sz w:val="18"/>
      <w:szCs w:val="18"/>
    </w:rPr>
  </w:style>
  <w:style w:type="paragraph" w:styleId="berschrift9">
    <w:name w:val="heading 9"/>
    <w:basedOn w:val="Standard"/>
    <w:next w:val="Standard"/>
    <w:link w:val="berschrift9Zchn"/>
    <w:uiPriority w:val="2"/>
    <w:semiHidden/>
    <w:locked/>
    <w:rsid w:val="00B36796"/>
    <w:pPr>
      <w:spacing w:before="300" w:after="0"/>
      <w:outlineLvl w:val="8"/>
    </w:pPr>
    <w:rPr>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daten">
    <w:name w:val="Absendedaten"/>
    <w:basedOn w:val="KeinLeerraum"/>
    <w:uiPriority w:val="49"/>
    <w:semiHidden/>
    <w:qFormat/>
    <w:locked/>
    <w:rsid w:val="00B36796"/>
    <w:pPr>
      <w:spacing w:line="220" w:lineRule="exact"/>
    </w:pPr>
    <w:rPr>
      <w:sz w:val="17"/>
      <w:szCs w:val="16"/>
    </w:rPr>
  </w:style>
  <w:style w:type="paragraph" w:styleId="Verzeichnis1">
    <w:name w:val="toc 1"/>
    <w:basedOn w:val="Standard"/>
    <w:next w:val="Standard"/>
    <w:autoRedefine/>
    <w:uiPriority w:val="39"/>
    <w:rsid w:val="00F073B0"/>
    <w:pPr>
      <w:tabs>
        <w:tab w:val="left" w:pos="227"/>
        <w:tab w:val="left" w:pos="284"/>
        <w:tab w:val="right" w:leader="dot" w:pos="8845"/>
      </w:tabs>
      <w:spacing w:before="120" w:after="0"/>
    </w:pPr>
    <w:rPr>
      <w:b/>
      <w:noProof/>
      <w:color w:val="B92B06" w:themeColor="text2"/>
    </w:rPr>
  </w:style>
  <w:style w:type="paragraph" w:styleId="Fuzeile">
    <w:name w:val="footer"/>
    <w:basedOn w:val="Standard"/>
    <w:link w:val="FuzeileZchn"/>
    <w:uiPriority w:val="57"/>
    <w:rsid w:val="007260DC"/>
    <w:pPr>
      <w:tabs>
        <w:tab w:val="right" w:pos="8845"/>
      </w:tabs>
      <w:spacing w:after="0"/>
    </w:pPr>
    <w:rPr>
      <w:sz w:val="18"/>
      <w:szCs w:val="15"/>
    </w:rPr>
  </w:style>
  <w:style w:type="character" w:customStyle="1" w:styleId="FuzeileZchn">
    <w:name w:val="Fußzeile Zchn"/>
    <w:basedOn w:val="Absatz-Standardschriftart"/>
    <w:link w:val="Fuzeile"/>
    <w:uiPriority w:val="57"/>
    <w:rsid w:val="007260DC"/>
    <w:rPr>
      <w:sz w:val="18"/>
      <w:szCs w:val="15"/>
    </w:rPr>
  </w:style>
  <w:style w:type="paragraph" w:styleId="KeinLeerraum">
    <w:name w:val="No Spacing"/>
    <w:basedOn w:val="Standard"/>
    <w:link w:val="KeinLeerraumZchn"/>
    <w:qFormat/>
    <w:rsid w:val="007260DC"/>
    <w:pPr>
      <w:spacing w:after="0"/>
    </w:pPr>
  </w:style>
  <w:style w:type="character" w:customStyle="1" w:styleId="berschrift1Zchn">
    <w:name w:val="Überschrift 1 Zchn"/>
    <w:aliases w:val="Ü1 Zchn"/>
    <w:basedOn w:val="Absatz-Standardschriftart"/>
    <w:link w:val="berschrift1"/>
    <w:uiPriority w:val="2"/>
    <w:rsid w:val="007260DC"/>
    <w:rPr>
      <w:rFonts w:asciiTheme="majorHAnsi" w:hAnsiTheme="majorHAnsi"/>
      <w:bCs/>
      <w:color w:val="B92B06" w:themeColor="text2"/>
      <w:sz w:val="56"/>
      <w:szCs w:val="22"/>
    </w:rPr>
  </w:style>
  <w:style w:type="character" w:customStyle="1" w:styleId="berschrift2Zchn">
    <w:name w:val="Überschrift 2 Zchn"/>
    <w:aliases w:val="Ü2 Zchn"/>
    <w:basedOn w:val="Absatz-Standardschriftart"/>
    <w:link w:val="berschrift2"/>
    <w:uiPriority w:val="2"/>
    <w:rsid w:val="007260DC"/>
    <w:rPr>
      <w:rFonts w:asciiTheme="majorHAnsi" w:hAnsiTheme="majorHAnsi"/>
      <w:b/>
      <w:bCs/>
      <w:color w:val="B92B06" w:themeColor="text2"/>
      <w:sz w:val="31"/>
      <w:szCs w:val="22"/>
    </w:rPr>
  </w:style>
  <w:style w:type="character" w:customStyle="1" w:styleId="berschrift3Zchn">
    <w:name w:val="Überschrift 3 Zchn"/>
    <w:aliases w:val="Ü3 Zchn"/>
    <w:basedOn w:val="Absatz-Standardschriftart"/>
    <w:link w:val="berschrift3"/>
    <w:uiPriority w:val="2"/>
    <w:rsid w:val="007260DC"/>
    <w:rPr>
      <w:rFonts w:asciiTheme="majorHAnsi" w:hAnsiTheme="majorHAnsi"/>
      <w:b/>
      <w:bCs/>
      <w:sz w:val="28"/>
      <w:szCs w:val="22"/>
    </w:rPr>
  </w:style>
  <w:style w:type="character" w:customStyle="1" w:styleId="berschrift4Zchn">
    <w:name w:val="Überschrift 4 Zchn"/>
    <w:aliases w:val="Ü4 Zchn"/>
    <w:basedOn w:val="Absatz-Standardschriftart"/>
    <w:link w:val="berschrift4"/>
    <w:uiPriority w:val="2"/>
    <w:rsid w:val="007260DC"/>
    <w:rPr>
      <w:rFonts w:asciiTheme="majorHAnsi" w:hAnsiTheme="majorHAnsi"/>
      <w:b/>
      <w:bCs/>
      <w:sz w:val="25"/>
      <w:szCs w:val="22"/>
    </w:rPr>
  </w:style>
  <w:style w:type="character" w:customStyle="1" w:styleId="berschrift5Zchn">
    <w:name w:val="Überschrift 5 Zchn"/>
    <w:aliases w:val="Ü5 Zchn"/>
    <w:basedOn w:val="Absatz-Standardschriftart"/>
    <w:link w:val="berschrift5"/>
    <w:uiPriority w:val="2"/>
    <w:rsid w:val="007260DC"/>
    <w:rPr>
      <w:rFonts w:asciiTheme="majorHAnsi" w:hAnsiTheme="majorHAnsi"/>
      <w:b/>
      <w:bCs/>
      <w:color w:val="595959" w:themeColor="text1" w:themeTint="A6"/>
      <w:sz w:val="25"/>
      <w:szCs w:val="22"/>
    </w:rPr>
  </w:style>
  <w:style w:type="character" w:customStyle="1" w:styleId="berschrift6Zchn">
    <w:name w:val="Überschrift 6 Zchn"/>
    <w:basedOn w:val="Absatz-Standardschriftart"/>
    <w:link w:val="berschrift6"/>
    <w:uiPriority w:val="2"/>
    <w:semiHidden/>
    <w:rsid w:val="00B36796"/>
    <w:rPr>
      <w:rFonts w:asciiTheme="majorHAnsi" w:hAnsiTheme="majorHAnsi"/>
      <w:szCs w:val="22"/>
      <w14:numForm w14:val="lining"/>
    </w:rPr>
  </w:style>
  <w:style w:type="character" w:customStyle="1" w:styleId="berschrift7Zchn">
    <w:name w:val="Überschrift 7 Zchn"/>
    <w:basedOn w:val="Absatz-Standardschriftart"/>
    <w:link w:val="berschrift7"/>
    <w:uiPriority w:val="2"/>
    <w:semiHidden/>
    <w:rsid w:val="00B36796"/>
    <w:rPr>
      <w:rFonts w:asciiTheme="majorHAnsi" w:hAnsiTheme="majorHAnsi"/>
      <w:sz w:val="20"/>
      <w:szCs w:val="22"/>
      <w14:numForm w14:val="lining"/>
    </w:rPr>
  </w:style>
  <w:style w:type="character" w:customStyle="1" w:styleId="berschrift8Zchn">
    <w:name w:val="Überschrift 8 Zchn"/>
    <w:basedOn w:val="Absatz-Standardschriftart"/>
    <w:link w:val="berschrift8"/>
    <w:uiPriority w:val="2"/>
    <w:semiHidden/>
    <w:rsid w:val="00B36796"/>
    <w:rPr>
      <w:sz w:val="18"/>
      <w:szCs w:val="18"/>
      <w14:numForm w14:val="lining"/>
    </w:rPr>
  </w:style>
  <w:style w:type="character" w:customStyle="1" w:styleId="berschrift9Zchn">
    <w:name w:val="Überschrift 9 Zchn"/>
    <w:basedOn w:val="Absatz-Standardschriftart"/>
    <w:link w:val="berschrift9"/>
    <w:uiPriority w:val="2"/>
    <w:semiHidden/>
    <w:rsid w:val="00B36796"/>
    <w:rPr>
      <w:sz w:val="18"/>
      <w:szCs w:val="18"/>
      <w14:numForm w14:val="lining"/>
    </w:rPr>
  </w:style>
  <w:style w:type="paragraph" w:styleId="Beschriftung">
    <w:name w:val="caption"/>
    <w:basedOn w:val="Standard"/>
    <w:next w:val="Standard"/>
    <w:uiPriority w:val="4"/>
    <w:qFormat/>
    <w:rsid w:val="007260DC"/>
    <w:pPr>
      <w:keepNext/>
      <w:spacing w:before="720"/>
    </w:pPr>
    <w:rPr>
      <w:bCs/>
      <w:color w:val="595959" w:themeColor="text1" w:themeTint="A6"/>
      <w:szCs w:val="16"/>
    </w:rPr>
  </w:style>
  <w:style w:type="paragraph" w:customStyle="1" w:styleId="ProgrammWannWas">
    <w:name w:val="Programm Wann Was"/>
    <w:aliases w:val="P-Wann-Was"/>
    <w:basedOn w:val="Standard"/>
    <w:uiPriority w:val="23"/>
    <w:qFormat/>
    <w:rsid w:val="0001358F"/>
    <w:pPr>
      <w:spacing w:before="360"/>
      <w:ind w:left="1888" w:hanging="1888"/>
    </w:pPr>
    <w:rPr>
      <w:rFonts w:eastAsia="Times New Roman" w:cs="Times New Roman"/>
      <w:szCs w:val="22"/>
      <w:lang w:eastAsia="de-AT"/>
    </w:rPr>
  </w:style>
  <w:style w:type="character" w:styleId="Fett">
    <w:name w:val="Strong"/>
    <w:uiPriority w:val="22"/>
    <w:qFormat/>
    <w:rsid w:val="0023613C"/>
    <w:rPr>
      <w:b/>
      <w:bCs/>
      <w:noProof w:val="0"/>
      <w:lang w:val="en-GB"/>
    </w:rPr>
  </w:style>
  <w:style w:type="paragraph" w:styleId="Kommentartext">
    <w:name w:val="annotation text"/>
    <w:basedOn w:val="Standard"/>
    <w:link w:val="KommentartextZchn"/>
    <w:uiPriority w:val="99"/>
    <w:unhideWhenUsed/>
    <w:locked/>
    <w:rsid w:val="00B36796"/>
    <w:pPr>
      <w:spacing w:line="240" w:lineRule="auto"/>
    </w:pPr>
    <w:rPr>
      <w:sz w:val="20"/>
    </w:rPr>
  </w:style>
  <w:style w:type="paragraph" w:styleId="Listenabsatz">
    <w:name w:val="List Paragraph"/>
    <w:basedOn w:val="Standard"/>
    <w:uiPriority w:val="54"/>
    <w:unhideWhenUsed/>
    <w:rsid w:val="007260DC"/>
    <w:pPr>
      <w:numPr>
        <w:numId w:val="7"/>
      </w:numPr>
      <w:contextualSpacing/>
    </w:pPr>
  </w:style>
  <w:style w:type="paragraph" w:styleId="Zitat">
    <w:name w:val="Quote"/>
    <w:basedOn w:val="Standard"/>
    <w:next w:val="Standard"/>
    <w:link w:val="ZitatZchn"/>
    <w:uiPriority w:val="20"/>
    <w:qFormat/>
    <w:rsid w:val="007260DC"/>
    <w:pPr>
      <w:ind w:left="397" w:right="794"/>
    </w:pPr>
    <w:rPr>
      <w:iCs/>
      <w:color w:val="B92B06" w:themeColor="text2"/>
      <w:sz w:val="25"/>
    </w:rPr>
  </w:style>
  <w:style w:type="character" w:customStyle="1" w:styleId="ZitatZchn">
    <w:name w:val="Zitat Zchn"/>
    <w:basedOn w:val="Absatz-Standardschriftart"/>
    <w:link w:val="Zitat"/>
    <w:uiPriority w:val="20"/>
    <w:rsid w:val="007260DC"/>
    <w:rPr>
      <w:iCs/>
      <w:color w:val="B92B06" w:themeColor="text2"/>
      <w:sz w:val="25"/>
    </w:rPr>
  </w:style>
  <w:style w:type="paragraph" w:styleId="IntensivesZitat">
    <w:name w:val="Intense Quote"/>
    <w:basedOn w:val="Standard"/>
    <w:next w:val="Standard"/>
    <w:link w:val="IntensivesZitatZchn"/>
    <w:uiPriority w:val="30"/>
    <w:semiHidden/>
    <w:locked/>
    <w:rsid w:val="00B36796"/>
    <w:pPr>
      <w:spacing w:after="0"/>
    </w:pPr>
    <w:rPr>
      <w:i/>
      <w:iCs/>
    </w:rPr>
  </w:style>
  <w:style w:type="character" w:customStyle="1" w:styleId="IntensivesZitatZchn">
    <w:name w:val="Intensives Zitat Zchn"/>
    <w:basedOn w:val="Absatz-Standardschriftart"/>
    <w:link w:val="IntensivesZitat"/>
    <w:uiPriority w:val="30"/>
    <w:semiHidden/>
    <w:rsid w:val="00B36796"/>
    <w:rPr>
      <w:i/>
      <w:iCs/>
      <w:szCs w:val="23"/>
      <w14:numForm w14:val="lining"/>
    </w:rPr>
  </w:style>
  <w:style w:type="character" w:styleId="IntensiveHervorhebung">
    <w:name w:val="Intense Emphasis"/>
    <w:uiPriority w:val="59"/>
    <w:semiHidden/>
    <w:locked/>
    <w:rsid w:val="00B36796"/>
    <w:rPr>
      <w:b/>
      <w:bCs/>
      <w:caps w:val="0"/>
      <w:smallCaps w:val="0"/>
      <w:strike w:val="0"/>
      <w:dstrike w:val="0"/>
      <w:vanish w:val="0"/>
      <w:color w:val="B92B06" w:themeColor="text2"/>
      <w:spacing w:val="0"/>
      <w:vertAlign w:val="baseline"/>
    </w:rPr>
  </w:style>
  <w:style w:type="paragraph" w:customStyle="1" w:styleId="KennZ">
    <w:name w:val="KennZ"/>
    <w:basedOn w:val="GZ"/>
    <w:uiPriority w:val="49"/>
    <w:semiHidden/>
    <w:qFormat/>
    <w:locked/>
    <w:rsid w:val="00B36796"/>
    <w:pPr>
      <w:spacing w:before="0" w:after="345"/>
    </w:pPr>
    <w:rPr>
      <w:b/>
      <w:caps/>
    </w:rPr>
  </w:style>
  <w:style w:type="character" w:styleId="IntensiverVerweis">
    <w:name w:val="Intense Reference"/>
    <w:uiPriority w:val="32"/>
    <w:semiHidden/>
    <w:locked/>
    <w:rsid w:val="00B36796"/>
    <w:rPr>
      <w:b/>
      <w:bCs/>
      <w:i/>
      <w:iCs/>
      <w:caps w:val="0"/>
      <w:color w:val="B92B06" w:themeColor="text2"/>
    </w:rPr>
  </w:style>
  <w:style w:type="paragraph" w:styleId="Inhaltsverzeichnisberschrift">
    <w:name w:val="TOC Heading"/>
    <w:basedOn w:val="berschrift1"/>
    <w:next w:val="Standard"/>
    <w:uiPriority w:val="39"/>
    <w:rsid w:val="007260DC"/>
    <w:pPr>
      <w:spacing w:after="360" w:line="300" w:lineRule="auto"/>
    </w:pPr>
    <w:rPr>
      <w:b/>
      <w:color w:val="auto"/>
      <w:sz w:val="25"/>
    </w:rPr>
  </w:style>
  <w:style w:type="paragraph" w:customStyle="1" w:styleId="PersonalName">
    <w:name w:val="Personal Name"/>
    <w:basedOn w:val="Standard"/>
    <w:uiPriority w:val="99"/>
    <w:semiHidden/>
    <w:locked/>
    <w:rsid w:val="00B36796"/>
    <w:pPr>
      <w:spacing w:before="720"/>
    </w:pPr>
    <w:rPr>
      <w:b/>
      <w:color w:val="000000"/>
      <w:spacing w:val="10"/>
      <w:kern w:val="28"/>
      <w:sz w:val="28"/>
      <w:szCs w:val="28"/>
    </w:rPr>
  </w:style>
  <w:style w:type="character" w:customStyle="1" w:styleId="KeinLeerraumZchn">
    <w:name w:val="Kein Leerraum Zchn"/>
    <w:basedOn w:val="Absatz-Standardschriftart"/>
    <w:link w:val="KeinLeerraum"/>
    <w:rsid w:val="007260DC"/>
  </w:style>
  <w:style w:type="paragraph" w:styleId="Sprechblasentext">
    <w:name w:val="Balloon Text"/>
    <w:basedOn w:val="Standard"/>
    <w:link w:val="SprechblasentextZchn"/>
    <w:uiPriority w:val="99"/>
    <w:semiHidden/>
    <w:unhideWhenUsed/>
    <w:locked/>
    <w:rsid w:val="00B3679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36796"/>
    <w:rPr>
      <w:rFonts w:ascii="Tahoma" w:hAnsi="Tahoma" w:cs="Tahoma"/>
      <w:sz w:val="16"/>
      <w:szCs w:val="16"/>
      <w14:numForm w14:val="lining"/>
    </w:rPr>
  </w:style>
  <w:style w:type="table" w:styleId="Tabellenraster">
    <w:name w:val="Table Grid"/>
    <w:basedOn w:val="NormaleTabelle"/>
    <w:uiPriority w:val="39"/>
    <w:rsid w:val="00D57504"/>
    <w:pPr>
      <w:spacing w:before="40" w:after="20" w:line="264" w:lineRule="auto"/>
    </w:pPr>
    <w:rPr>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val="0"/>
        <w:i w:val="0"/>
      </w:rPr>
    </w:tblStylePr>
    <w:tblStylePr w:type="firstCol">
      <w:rPr>
        <w:b w:val="0"/>
        <w:i w:val="0"/>
      </w:rPr>
    </w:tblStylePr>
  </w:style>
  <w:style w:type="character" w:styleId="Hyperlink">
    <w:name w:val="Hyperlink"/>
    <w:basedOn w:val="Absatz-Standardschriftart"/>
    <w:uiPriority w:val="99"/>
    <w:qFormat/>
    <w:rsid w:val="00F073B0"/>
    <w:rPr>
      <w:noProof w:val="0"/>
      <w:color w:val="auto"/>
      <w:u w:val="single"/>
      <w:lang w:val="en-GB"/>
    </w:rPr>
  </w:style>
  <w:style w:type="paragraph" w:styleId="Kopfzeile">
    <w:name w:val="header"/>
    <w:basedOn w:val="Standard"/>
    <w:link w:val="KopfzeileZchn"/>
    <w:uiPriority w:val="99"/>
    <w:semiHidden/>
    <w:locked/>
    <w:rsid w:val="00B367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B36796"/>
    <w:rPr>
      <w:szCs w:val="23"/>
      <w14:numForm w14:val="lining"/>
    </w:rPr>
  </w:style>
  <w:style w:type="paragraph" w:customStyle="1" w:styleId="Grussformel">
    <w:name w:val="Grussformel"/>
    <w:basedOn w:val="KeinLeerraum"/>
    <w:uiPriority w:val="49"/>
    <w:semiHidden/>
    <w:qFormat/>
    <w:locked/>
    <w:rsid w:val="00B36796"/>
    <w:pPr>
      <w:spacing w:before="285" w:after="285"/>
    </w:pPr>
    <w:rPr>
      <w:szCs w:val="23"/>
    </w:rPr>
  </w:style>
  <w:style w:type="paragraph" w:customStyle="1" w:styleId="Logoabsatz">
    <w:name w:val="Logoabsatz"/>
    <w:basedOn w:val="KeinLeerraum"/>
    <w:uiPriority w:val="49"/>
    <w:semiHidden/>
    <w:locked/>
    <w:rsid w:val="00B36796"/>
    <w:pPr>
      <w:spacing w:after="1840" w:line="240" w:lineRule="auto"/>
    </w:pPr>
    <w:rPr>
      <w:noProof/>
      <w:lang w:eastAsia="de-AT"/>
    </w:rPr>
  </w:style>
  <w:style w:type="character" w:styleId="Platzhaltertext">
    <w:name w:val="Placeholder Text"/>
    <w:basedOn w:val="Absatz-Standardschriftart"/>
    <w:uiPriority w:val="99"/>
    <w:semiHidden/>
    <w:locked/>
    <w:rsid w:val="00B36796"/>
    <w:rPr>
      <w:color w:val="808080"/>
    </w:rPr>
  </w:style>
  <w:style w:type="paragraph" w:styleId="Titel">
    <w:name w:val="Title"/>
    <w:basedOn w:val="Standard"/>
    <w:next w:val="Untertitel"/>
    <w:link w:val="TitelZchn"/>
    <w:uiPriority w:val="29"/>
    <w:rsid w:val="007260DC"/>
    <w:pPr>
      <w:framePr w:w="8225" w:hSpace="142" w:wrap="around" w:vAnchor="page" w:hAnchor="text" w:x="285" w:y="2836" w:anchorLock="1"/>
      <w:pBdr>
        <w:top w:val="single" w:sz="4" w:space="18" w:color="FFFFFF" w:themeColor="background2"/>
        <w:left w:val="single" w:sz="4" w:space="22" w:color="FFFFFF" w:themeColor="background2"/>
        <w:bottom w:val="single" w:sz="4" w:space="18" w:color="FFFFFF" w:themeColor="background2"/>
        <w:right w:val="single" w:sz="4" w:space="22" w:color="FFFFFF" w:themeColor="background2"/>
      </w:pBdr>
      <w:shd w:val="clear" w:color="auto" w:fill="FFFFFF" w:themeFill="background2"/>
      <w:spacing w:line="690" w:lineRule="exact"/>
    </w:pPr>
    <w:rPr>
      <w:rFonts w:asciiTheme="majorHAnsi" w:eastAsia="Calibri" w:hAnsiTheme="majorHAnsi" w:cs="Times New Roman"/>
      <w:b/>
      <w:sz w:val="56"/>
      <w:szCs w:val="60"/>
    </w:rPr>
  </w:style>
  <w:style w:type="character" w:customStyle="1" w:styleId="TitelZchn">
    <w:name w:val="Titel Zchn"/>
    <w:basedOn w:val="Absatz-Standardschriftart"/>
    <w:link w:val="Titel"/>
    <w:uiPriority w:val="29"/>
    <w:rsid w:val="007260DC"/>
    <w:rPr>
      <w:rFonts w:asciiTheme="majorHAnsi" w:eastAsia="Calibri" w:hAnsiTheme="majorHAnsi" w:cs="Times New Roman"/>
      <w:b/>
      <w:sz w:val="56"/>
      <w:szCs w:val="60"/>
      <w:shd w:val="clear" w:color="auto" w:fill="FFFFFF" w:themeFill="background2"/>
    </w:rPr>
  </w:style>
  <w:style w:type="paragraph" w:styleId="Untertitel">
    <w:name w:val="Subtitle"/>
    <w:basedOn w:val="Standard"/>
    <w:next w:val="Standard"/>
    <w:link w:val="UntertitelZchn"/>
    <w:uiPriority w:val="29"/>
    <w:rsid w:val="007260DC"/>
    <w:pPr>
      <w:framePr w:hSpace="142" w:wrap="around" w:vAnchor="page" w:hAnchor="text" w:y="2836" w:anchorLock="1"/>
      <w:numPr>
        <w:ilvl w:val="1"/>
      </w:numPr>
      <w:pBdr>
        <w:top w:val="single" w:sz="4" w:space="18" w:color="FFFFFF" w:themeColor="background2"/>
        <w:left w:val="single" w:sz="4" w:space="22" w:color="FFFFFF" w:themeColor="background2"/>
        <w:bottom w:val="single" w:sz="4" w:space="18" w:color="FFFFFF" w:themeColor="background2"/>
        <w:right w:val="single" w:sz="4" w:space="22" w:color="FFFFFF" w:themeColor="background2"/>
      </w:pBdr>
      <w:shd w:val="clear" w:color="auto" w:fill="FFFFFF" w:themeFill="background2"/>
      <w:spacing w:after="280"/>
    </w:pPr>
    <w:rPr>
      <w:rFonts w:asciiTheme="majorHAnsi" w:eastAsiaTheme="majorEastAsia" w:hAnsiTheme="majorHAnsi" w:cstheme="majorBidi"/>
      <w:iCs/>
      <w:sz w:val="28"/>
    </w:rPr>
  </w:style>
  <w:style w:type="character" w:customStyle="1" w:styleId="UntertitelZchn">
    <w:name w:val="Untertitel Zchn"/>
    <w:basedOn w:val="Absatz-Standardschriftart"/>
    <w:link w:val="Untertitel"/>
    <w:uiPriority w:val="29"/>
    <w:rsid w:val="007260DC"/>
    <w:rPr>
      <w:rFonts w:asciiTheme="majorHAnsi" w:eastAsiaTheme="majorEastAsia" w:hAnsiTheme="majorHAnsi" w:cstheme="majorBidi"/>
      <w:iCs/>
      <w:sz w:val="28"/>
      <w:shd w:val="clear" w:color="auto" w:fill="FFFFFF" w:themeFill="background2"/>
    </w:rPr>
  </w:style>
  <w:style w:type="paragraph" w:customStyle="1" w:styleId="Anschriftdaten">
    <w:name w:val="Anschriftdaten"/>
    <w:basedOn w:val="KeinLeerraum"/>
    <w:uiPriority w:val="49"/>
    <w:semiHidden/>
    <w:locked/>
    <w:rsid w:val="00B36796"/>
    <w:pPr>
      <w:spacing w:line="252" w:lineRule="auto"/>
      <w:ind w:right="1701"/>
    </w:pPr>
  </w:style>
  <w:style w:type="character" w:customStyle="1" w:styleId="Kursiv">
    <w:name w:val="Kursiv"/>
    <w:basedOn w:val="Absatz-Standardschriftart"/>
    <w:uiPriority w:val="59"/>
    <w:qFormat/>
    <w:rsid w:val="001613E3"/>
    <w:rPr>
      <w:i/>
      <w:iCs/>
      <w:lang w:val="en-GB"/>
    </w:rPr>
  </w:style>
  <w:style w:type="paragraph" w:customStyle="1" w:styleId="TH-Spalte">
    <w:name w:val="TH-Spalte"/>
    <w:basedOn w:val="TD"/>
    <w:uiPriority w:val="4"/>
    <w:qFormat/>
    <w:rsid w:val="007260DC"/>
    <w:rPr>
      <w:b/>
    </w:rPr>
  </w:style>
  <w:style w:type="character" w:customStyle="1" w:styleId="ROTFett">
    <w:name w:val="ROT+Fett"/>
    <w:basedOn w:val="ROT"/>
    <w:uiPriority w:val="59"/>
    <w:qFormat/>
    <w:rsid w:val="001613E3"/>
    <w:rPr>
      <w:b/>
      <w:bCs/>
      <w:noProof w:val="0"/>
      <w:color w:val="B92B06" w:themeColor="text2"/>
      <w:lang w:val="en-GB"/>
    </w:rPr>
  </w:style>
  <w:style w:type="paragraph" w:customStyle="1" w:styleId="TH-Spaltelinks">
    <w:name w:val="TH-Spalte links"/>
    <w:aliases w:val="TH Sp links"/>
    <w:basedOn w:val="TH-Spalte"/>
    <w:uiPriority w:val="4"/>
    <w:qFormat/>
    <w:rsid w:val="007260DC"/>
    <w:pPr>
      <w:jc w:val="left"/>
    </w:pPr>
  </w:style>
  <w:style w:type="paragraph" w:styleId="Aufzhlungszeichen">
    <w:name w:val="List Bullet"/>
    <w:aliases w:val="UL 1"/>
    <w:basedOn w:val="Standard"/>
    <w:uiPriority w:val="10"/>
    <w:qFormat/>
    <w:rsid w:val="009158CD"/>
    <w:pPr>
      <w:numPr>
        <w:numId w:val="25"/>
      </w:numPr>
      <w:spacing w:after="0"/>
      <w:contextualSpacing/>
    </w:pPr>
    <w:rPr>
      <w:rFonts w:eastAsiaTheme="minorHAnsi" w:cs="Times New Roman"/>
      <w:lang w:eastAsia="de-AT"/>
    </w:rPr>
  </w:style>
  <w:style w:type="paragraph" w:styleId="Aufzhlungszeichen2">
    <w:name w:val="List Bullet 2"/>
    <w:aliases w:val="UL 2"/>
    <w:basedOn w:val="Aufzhlungszeichen"/>
    <w:uiPriority w:val="11"/>
    <w:qFormat/>
    <w:rsid w:val="009158CD"/>
    <w:pPr>
      <w:numPr>
        <w:ilvl w:val="1"/>
      </w:numPr>
    </w:pPr>
  </w:style>
  <w:style w:type="paragraph" w:styleId="Aufzhlungszeichen3">
    <w:name w:val="List Bullet 3"/>
    <w:aliases w:val="UL 3"/>
    <w:basedOn w:val="Standard"/>
    <w:uiPriority w:val="11"/>
    <w:qFormat/>
    <w:rsid w:val="009158CD"/>
    <w:pPr>
      <w:numPr>
        <w:ilvl w:val="2"/>
        <w:numId w:val="25"/>
      </w:numPr>
      <w:spacing w:after="0"/>
    </w:pPr>
    <w:rPr>
      <w:rFonts w:eastAsia="Times New Roman" w:cs="Times New Roman"/>
      <w:szCs w:val="22"/>
      <w:lang w:eastAsia="de-AT"/>
    </w:rPr>
  </w:style>
  <w:style w:type="paragraph" w:styleId="Aufzhlungszeichen4">
    <w:name w:val="List Bullet 4"/>
    <w:basedOn w:val="Standard"/>
    <w:uiPriority w:val="11"/>
    <w:semiHidden/>
    <w:locked/>
    <w:rsid w:val="00D57504"/>
    <w:pPr>
      <w:numPr>
        <w:ilvl w:val="3"/>
        <w:numId w:val="25"/>
      </w:numPr>
      <w:spacing w:after="0"/>
    </w:pPr>
    <w:rPr>
      <w:rFonts w:eastAsia="Times New Roman" w:cs="Times New Roman"/>
      <w:szCs w:val="22"/>
      <w:lang w:val="de-AT" w:eastAsia="de-AT"/>
    </w:rPr>
  </w:style>
  <w:style w:type="numbering" w:customStyle="1" w:styleId="ATUnsortierteListe">
    <w:name w:val="AT Unsortierte Liste"/>
    <w:uiPriority w:val="99"/>
    <w:rsid w:val="00D57504"/>
    <w:pPr>
      <w:numPr>
        <w:numId w:val="16"/>
      </w:numPr>
    </w:pPr>
  </w:style>
  <w:style w:type="paragraph" w:styleId="Aufzhlungszeichen5">
    <w:name w:val="List Bullet 5"/>
    <w:basedOn w:val="Standard"/>
    <w:uiPriority w:val="11"/>
    <w:semiHidden/>
    <w:locked/>
    <w:rsid w:val="00D57504"/>
    <w:pPr>
      <w:numPr>
        <w:ilvl w:val="4"/>
        <w:numId w:val="25"/>
      </w:numPr>
      <w:spacing w:after="0"/>
    </w:pPr>
    <w:rPr>
      <w:rFonts w:eastAsia="Times New Roman" w:cs="Times New Roman"/>
      <w:szCs w:val="22"/>
      <w:lang w:val="de-AT" w:eastAsia="de-AT"/>
    </w:rPr>
  </w:style>
  <w:style w:type="paragraph" w:customStyle="1" w:styleId="Aufzhlungszeichen6">
    <w:name w:val="Aufzählungszeichen 6"/>
    <w:basedOn w:val="Standard"/>
    <w:uiPriority w:val="11"/>
    <w:semiHidden/>
    <w:locked/>
    <w:rsid w:val="00D57504"/>
    <w:pPr>
      <w:numPr>
        <w:ilvl w:val="5"/>
        <w:numId w:val="25"/>
      </w:numPr>
      <w:spacing w:after="0"/>
    </w:pPr>
    <w:rPr>
      <w:rFonts w:eastAsia="Times New Roman" w:cs="Times New Roman"/>
      <w:szCs w:val="22"/>
      <w:lang w:val="de-AT" w:eastAsia="de-AT"/>
    </w:rPr>
  </w:style>
  <w:style w:type="paragraph" w:customStyle="1" w:styleId="Aufzhlungszeichen7">
    <w:name w:val="Aufzählungszeichen 7"/>
    <w:basedOn w:val="Standard"/>
    <w:uiPriority w:val="11"/>
    <w:semiHidden/>
    <w:locked/>
    <w:rsid w:val="00D57504"/>
    <w:pPr>
      <w:numPr>
        <w:ilvl w:val="6"/>
        <w:numId w:val="25"/>
      </w:numPr>
      <w:spacing w:after="0"/>
    </w:pPr>
    <w:rPr>
      <w:rFonts w:eastAsia="Times New Roman" w:cs="Times New Roman"/>
      <w:szCs w:val="22"/>
      <w:lang w:val="de-AT" w:eastAsia="de-AT"/>
    </w:rPr>
  </w:style>
  <w:style w:type="paragraph" w:customStyle="1" w:styleId="Aufzhlungszeichen8">
    <w:name w:val="Aufzählungszeichen 8"/>
    <w:basedOn w:val="Standard"/>
    <w:uiPriority w:val="11"/>
    <w:semiHidden/>
    <w:locked/>
    <w:rsid w:val="00D57504"/>
    <w:pPr>
      <w:numPr>
        <w:ilvl w:val="7"/>
        <w:numId w:val="25"/>
      </w:numPr>
      <w:spacing w:after="0"/>
    </w:pPr>
    <w:rPr>
      <w:rFonts w:eastAsia="Times New Roman" w:cs="Times New Roman"/>
      <w:szCs w:val="22"/>
      <w:lang w:val="de-AT" w:eastAsia="de-AT"/>
    </w:rPr>
  </w:style>
  <w:style w:type="paragraph" w:customStyle="1" w:styleId="Aufzhlungszeichen9">
    <w:name w:val="Aufzählungszeichen 9"/>
    <w:basedOn w:val="Standard"/>
    <w:uiPriority w:val="11"/>
    <w:semiHidden/>
    <w:locked/>
    <w:rsid w:val="00D57504"/>
    <w:pPr>
      <w:numPr>
        <w:ilvl w:val="8"/>
        <w:numId w:val="25"/>
      </w:numPr>
      <w:spacing w:after="0"/>
    </w:pPr>
    <w:rPr>
      <w:rFonts w:eastAsia="Times New Roman" w:cs="Times New Roman"/>
      <w:szCs w:val="22"/>
      <w:lang w:val="de-AT" w:eastAsia="de-AT"/>
    </w:rPr>
  </w:style>
  <w:style w:type="paragraph" w:customStyle="1" w:styleId="Brief2">
    <w:name w:val="Brief Ü2"/>
    <w:basedOn w:val="berschrift2"/>
    <w:next w:val="Standard"/>
    <w:uiPriority w:val="2"/>
    <w:semiHidden/>
    <w:locked/>
    <w:rsid w:val="005468BA"/>
    <w:pPr>
      <w:spacing w:before="360"/>
    </w:pPr>
    <w:rPr>
      <w:color w:val="auto"/>
      <w:sz w:val="28"/>
    </w:rPr>
  </w:style>
  <w:style w:type="paragraph" w:customStyle="1" w:styleId="Brief3">
    <w:name w:val="Brief Ü3"/>
    <w:basedOn w:val="berschrift3"/>
    <w:next w:val="Standard"/>
    <w:uiPriority w:val="2"/>
    <w:semiHidden/>
    <w:locked/>
    <w:rsid w:val="00DA42EC"/>
    <w:pPr>
      <w:spacing w:before="360"/>
    </w:pPr>
    <w:rPr>
      <w:sz w:val="25"/>
    </w:rPr>
  </w:style>
  <w:style w:type="paragraph" w:customStyle="1" w:styleId="ProgrammAbsatz">
    <w:name w:val="Programm Absatz"/>
    <w:aliases w:val="P-Absatz"/>
    <w:basedOn w:val="ProgrammWannWas"/>
    <w:uiPriority w:val="24"/>
    <w:qFormat/>
    <w:rsid w:val="0001358F"/>
    <w:pPr>
      <w:ind w:firstLine="0"/>
    </w:pPr>
  </w:style>
  <w:style w:type="paragraph" w:customStyle="1" w:styleId="Betreff">
    <w:name w:val="Betreff"/>
    <w:aliases w:val="Betreff-Titel,Betreff-H1"/>
    <w:basedOn w:val="Standard"/>
    <w:next w:val="Standard"/>
    <w:link w:val="BetreffZchn"/>
    <w:uiPriority w:val="2"/>
    <w:semiHidden/>
    <w:locked/>
    <w:rsid w:val="005468BA"/>
    <w:pPr>
      <w:shd w:val="clear" w:color="auto" w:fill="FFFFFF"/>
      <w:spacing w:line="264" w:lineRule="auto"/>
      <w:outlineLvl w:val="0"/>
    </w:pPr>
    <w:rPr>
      <w:rFonts w:asciiTheme="majorHAnsi" w:hAnsiTheme="majorHAnsi"/>
      <w:b/>
      <w:sz w:val="28"/>
    </w:rPr>
  </w:style>
  <w:style w:type="paragraph" w:customStyle="1" w:styleId="TD">
    <w:name w:val="TD"/>
    <w:basedOn w:val="Standard"/>
    <w:uiPriority w:val="4"/>
    <w:qFormat/>
    <w:rsid w:val="007F4F8A"/>
    <w:pPr>
      <w:spacing w:before="80" w:after="60"/>
      <w:ind w:left="108" w:right="108"/>
      <w:jc w:val="right"/>
    </w:pPr>
    <w:rPr>
      <w:sz w:val="20"/>
    </w:rPr>
  </w:style>
  <w:style w:type="paragraph" w:customStyle="1" w:styleId="TDlinks">
    <w:name w:val="TD links"/>
    <w:basedOn w:val="TD"/>
    <w:uiPriority w:val="4"/>
    <w:qFormat/>
    <w:rsid w:val="007260DC"/>
    <w:pPr>
      <w:jc w:val="left"/>
    </w:pPr>
  </w:style>
  <w:style w:type="table" w:styleId="HelleSchattierung">
    <w:name w:val="Light Shading"/>
    <w:basedOn w:val="NormaleTabelle"/>
    <w:uiPriority w:val="60"/>
    <w:rsid w:val="007260DC"/>
    <w:pPr>
      <w:spacing w:after="0" w:line="240" w:lineRule="auto"/>
    </w:pPr>
    <w:rPr>
      <w:color w:val="000000" w:themeColor="text1" w:themeShade="BF"/>
      <w:sz w:val="23"/>
      <w:szCs w:val="23"/>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Liste">
    <w:name w:val="Light List"/>
    <w:basedOn w:val="NormaleTabelle"/>
    <w:uiPriority w:val="61"/>
    <w:rsid w:val="007260DC"/>
    <w:pPr>
      <w:spacing w:after="0" w:line="240" w:lineRule="auto"/>
    </w:pPr>
    <w:rPr>
      <w:sz w:val="23"/>
      <w:szCs w:val="23"/>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FF4F7"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Raster-Akzent6">
    <w:name w:val="Light Grid Accent 6"/>
    <w:basedOn w:val="NormaleTabelle"/>
    <w:uiPriority w:val="62"/>
    <w:rsid w:val="007260DC"/>
    <w:pPr>
      <w:spacing w:after="0" w:line="240" w:lineRule="auto"/>
    </w:pPr>
    <w:rPr>
      <w:sz w:val="23"/>
      <w:szCs w:val="23"/>
    </w:rPr>
    <w:tblPr>
      <w:tblStyleRowBandSize w:val="1"/>
      <w:tblStyleColBandSize w:val="1"/>
      <w:tblBorders>
        <w:top w:val="single" w:sz="8" w:space="0" w:color="895A00" w:themeColor="accent6"/>
        <w:left w:val="single" w:sz="8" w:space="0" w:color="895A00" w:themeColor="accent6"/>
        <w:bottom w:val="single" w:sz="8" w:space="0" w:color="895A00" w:themeColor="accent6"/>
        <w:right w:val="single" w:sz="8" w:space="0" w:color="895A00" w:themeColor="accent6"/>
        <w:insideH w:val="single" w:sz="8" w:space="0" w:color="895A00" w:themeColor="accent6"/>
        <w:insideV w:val="single" w:sz="8" w:space="0" w:color="895A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5A00" w:themeColor="accent6"/>
          <w:left w:val="single" w:sz="8" w:space="0" w:color="895A00" w:themeColor="accent6"/>
          <w:bottom w:val="single" w:sz="18" w:space="0" w:color="895A00" w:themeColor="accent6"/>
          <w:right w:val="single" w:sz="8" w:space="0" w:color="895A00" w:themeColor="accent6"/>
          <w:insideH w:val="nil"/>
          <w:insideV w:val="single" w:sz="8" w:space="0" w:color="895A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5A00" w:themeColor="accent6"/>
          <w:left w:val="single" w:sz="8" w:space="0" w:color="895A00" w:themeColor="accent6"/>
          <w:bottom w:val="single" w:sz="8" w:space="0" w:color="895A00" w:themeColor="accent6"/>
          <w:right w:val="single" w:sz="8" w:space="0" w:color="895A00" w:themeColor="accent6"/>
          <w:insideH w:val="nil"/>
          <w:insideV w:val="single" w:sz="8" w:space="0" w:color="895A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5A00" w:themeColor="accent6"/>
          <w:left w:val="single" w:sz="8" w:space="0" w:color="895A00" w:themeColor="accent6"/>
          <w:bottom w:val="single" w:sz="8" w:space="0" w:color="895A00" w:themeColor="accent6"/>
          <w:right w:val="single" w:sz="8" w:space="0" w:color="895A00" w:themeColor="accent6"/>
        </w:tcBorders>
      </w:tcPr>
    </w:tblStylePr>
    <w:tblStylePr w:type="band1Vert">
      <w:tblPr/>
      <w:tcPr>
        <w:tcBorders>
          <w:top w:val="single" w:sz="8" w:space="0" w:color="895A00" w:themeColor="accent6"/>
          <w:left w:val="single" w:sz="8" w:space="0" w:color="895A00" w:themeColor="accent6"/>
          <w:bottom w:val="single" w:sz="8" w:space="0" w:color="895A00" w:themeColor="accent6"/>
          <w:right w:val="single" w:sz="8" w:space="0" w:color="895A00" w:themeColor="accent6"/>
        </w:tcBorders>
        <w:shd w:val="clear" w:color="auto" w:fill="FFDFA2" w:themeFill="accent6" w:themeFillTint="3F"/>
      </w:tcPr>
    </w:tblStylePr>
    <w:tblStylePr w:type="band1Horz">
      <w:tblPr/>
      <w:tcPr>
        <w:tcBorders>
          <w:top w:val="single" w:sz="8" w:space="0" w:color="895A00" w:themeColor="accent6"/>
          <w:left w:val="single" w:sz="8" w:space="0" w:color="895A00" w:themeColor="accent6"/>
          <w:bottom w:val="single" w:sz="8" w:space="0" w:color="895A00" w:themeColor="accent6"/>
          <w:right w:val="single" w:sz="8" w:space="0" w:color="895A00" w:themeColor="accent6"/>
          <w:insideV w:val="single" w:sz="8" w:space="0" w:color="895A00" w:themeColor="accent6"/>
        </w:tcBorders>
        <w:shd w:val="clear" w:color="auto" w:fill="FFDFA2" w:themeFill="accent6" w:themeFillTint="3F"/>
      </w:tcPr>
    </w:tblStylePr>
    <w:tblStylePr w:type="band2Horz">
      <w:tblPr/>
      <w:tcPr>
        <w:tcBorders>
          <w:top w:val="single" w:sz="8" w:space="0" w:color="895A00" w:themeColor="accent6"/>
          <w:left w:val="single" w:sz="8" w:space="0" w:color="895A00" w:themeColor="accent6"/>
          <w:bottom w:val="single" w:sz="8" w:space="0" w:color="895A00" w:themeColor="accent6"/>
          <w:right w:val="single" w:sz="8" w:space="0" w:color="895A00" w:themeColor="accent6"/>
          <w:insideV w:val="single" w:sz="8" w:space="0" w:color="895A00" w:themeColor="accent6"/>
        </w:tcBorders>
      </w:tcPr>
    </w:tblStylePr>
  </w:style>
  <w:style w:type="table" w:styleId="MittlereSchattierung1-Akzent4">
    <w:name w:val="Medium Shading 1 Accent 4"/>
    <w:basedOn w:val="NormaleTabelle"/>
    <w:uiPriority w:val="63"/>
    <w:rsid w:val="007260DC"/>
    <w:pPr>
      <w:spacing w:after="0" w:line="240" w:lineRule="auto"/>
    </w:pPr>
    <w:rPr>
      <w:sz w:val="23"/>
      <w:szCs w:val="23"/>
    </w:rPr>
    <w:tblPr>
      <w:tblStyleRowBandSize w:val="1"/>
      <w:tblStyleColBandSize w:val="1"/>
      <w:tblBorders>
        <w:top w:val="single" w:sz="8" w:space="0" w:color="7530B9" w:themeColor="accent4" w:themeTint="BF"/>
        <w:left w:val="single" w:sz="8" w:space="0" w:color="7530B9" w:themeColor="accent4" w:themeTint="BF"/>
        <w:bottom w:val="single" w:sz="8" w:space="0" w:color="7530B9" w:themeColor="accent4" w:themeTint="BF"/>
        <w:right w:val="single" w:sz="8" w:space="0" w:color="7530B9" w:themeColor="accent4" w:themeTint="BF"/>
        <w:insideH w:val="single" w:sz="8" w:space="0" w:color="7530B9" w:themeColor="accent4" w:themeTint="BF"/>
      </w:tblBorders>
    </w:tblPr>
    <w:tblStylePr w:type="firstRow">
      <w:pPr>
        <w:spacing w:before="0" w:after="0" w:line="240" w:lineRule="auto"/>
      </w:pPr>
      <w:rPr>
        <w:b/>
        <w:bCs/>
        <w:color w:val="EFF4F7" w:themeColor="background1"/>
      </w:rPr>
      <w:tblPr/>
      <w:tcPr>
        <w:tcBorders>
          <w:top w:val="single" w:sz="8" w:space="0" w:color="7530B9" w:themeColor="accent4" w:themeTint="BF"/>
          <w:left w:val="single" w:sz="8" w:space="0" w:color="7530B9" w:themeColor="accent4" w:themeTint="BF"/>
          <w:bottom w:val="single" w:sz="8" w:space="0" w:color="7530B9" w:themeColor="accent4" w:themeTint="BF"/>
          <w:right w:val="single" w:sz="8" w:space="0" w:color="7530B9" w:themeColor="accent4" w:themeTint="BF"/>
          <w:insideH w:val="nil"/>
          <w:insideV w:val="nil"/>
        </w:tcBorders>
        <w:shd w:val="clear" w:color="auto" w:fill="471D70" w:themeFill="accent4"/>
      </w:tcPr>
    </w:tblStylePr>
    <w:tblStylePr w:type="lastRow">
      <w:pPr>
        <w:spacing w:before="0" w:after="0" w:line="240" w:lineRule="auto"/>
      </w:pPr>
      <w:rPr>
        <w:b/>
        <w:bCs/>
      </w:rPr>
      <w:tblPr/>
      <w:tcPr>
        <w:tcBorders>
          <w:top w:val="double" w:sz="6" w:space="0" w:color="7530B9" w:themeColor="accent4" w:themeTint="BF"/>
          <w:left w:val="single" w:sz="8" w:space="0" w:color="7530B9" w:themeColor="accent4" w:themeTint="BF"/>
          <w:bottom w:val="single" w:sz="8" w:space="0" w:color="7530B9" w:themeColor="accent4" w:themeTint="BF"/>
          <w:right w:val="single" w:sz="8" w:space="0" w:color="7530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1B6EC" w:themeFill="accent4" w:themeFillTint="3F"/>
      </w:tcPr>
    </w:tblStylePr>
    <w:tblStylePr w:type="band1Horz">
      <w:tblPr/>
      <w:tcPr>
        <w:tcBorders>
          <w:insideH w:val="nil"/>
          <w:insideV w:val="nil"/>
        </w:tcBorders>
        <w:shd w:val="clear" w:color="auto" w:fill="D1B6EC"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7260DC"/>
    <w:pPr>
      <w:spacing w:after="0" w:line="240" w:lineRule="auto"/>
    </w:pPr>
    <w:rPr>
      <w:sz w:val="23"/>
      <w:szCs w:val="23"/>
    </w:rPr>
    <w:tblPr>
      <w:tblStyleRowBandSize w:val="1"/>
      <w:tblStyleColBandSize w:val="1"/>
      <w:tblBorders>
        <w:top w:val="single" w:sz="8" w:space="0" w:color="37A9BA" w:themeColor="accent5" w:themeTint="BF"/>
        <w:left w:val="single" w:sz="8" w:space="0" w:color="37A9BA" w:themeColor="accent5" w:themeTint="BF"/>
        <w:bottom w:val="single" w:sz="8" w:space="0" w:color="37A9BA" w:themeColor="accent5" w:themeTint="BF"/>
        <w:right w:val="single" w:sz="8" w:space="0" w:color="37A9BA" w:themeColor="accent5" w:themeTint="BF"/>
        <w:insideH w:val="single" w:sz="8" w:space="0" w:color="37A9BA" w:themeColor="accent5" w:themeTint="BF"/>
      </w:tblBorders>
    </w:tblPr>
    <w:tblStylePr w:type="firstRow">
      <w:pPr>
        <w:spacing w:before="0" w:after="0" w:line="240" w:lineRule="auto"/>
      </w:pPr>
      <w:rPr>
        <w:b/>
        <w:bCs/>
        <w:color w:val="EFF4F7" w:themeColor="background1"/>
      </w:rPr>
      <w:tblPr/>
      <w:tcPr>
        <w:tcBorders>
          <w:top w:val="single" w:sz="8" w:space="0" w:color="37A9BA" w:themeColor="accent5" w:themeTint="BF"/>
          <w:left w:val="single" w:sz="8" w:space="0" w:color="37A9BA" w:themeColor="accent5" w:themeTint="BF"/>
          <w:bottom w:val="single" w:sz="8" w:space="0" w:color="37A9BA" w:themeColor="accent5" w:themeTint="BF"/>
          <w:right w:val="single" w:sz="8" w:space="0" w:color="37A9BA" w:themeColor="accent5" w:themeTint="BF"/>
          <w:insideH w:val="nil"/>
          <w:insideV w:val="nil"/>
        </w:tcBorders>
        <w:shd w:val="clear" w:color="auto" w:fill="236B76" w:themeFill="accent5"/>
      </w:tcPr>
    </w:tblStylePr>
    <w:tblStylePr w:type="lastRow">
      <w:pPr>
        <w:spacing w:before="0" w:after="0" w:line="240" w:lineRule="auto"/>
      </w:pPr>
      <w:rPr>
        <w:b/>
        <w:bCs/>
      </w:rPr>
      <w:tblPr/>
      <w:tcPr>
        <w:tcBorders>
          <w:top w:val="double" w:sz="6" w:space="0" w:color="37A9BA" w:themeColor="accent5" w:themeTint="BF"/>
          <w:left w:val="single" w:sz="8" w:space="0" w:color="37A9BA" w:themeColor="accent5" w:themeTint="BF"/>
          <w:bottom w:val="single" w:sz="8" w:space="0" w:color="37A9BA" w:themeColor="accent5" w:themeTint="BF"/>
          <w:right w:val="single" w:sz="8" w:space="0" w:color="37A9BA" w:themeColor="accent5" w:themeTint="BF"/>
          <w:insideH w:val="nil"/>
          <w:insideV w:val="nil"/>
        </w:tcBorders>
      </w:tcPr>
    </w:tblStylePr>
    <w:tblStylePr w:type="firstCol">
      <w:rPr>
        <w:b/>
        <w:bCs/>
      </w:rPr>
    </w:tblStylePr>
    <w:tblStylePr w:type="lastCol">
      <w:rPr>
        <w:b/>
        <w:bCs/>
      </w:rPr>
    </w:tblStylePr>
    <w:tblStylePr w:type="band1Vert">
      <w:tblPr/>
      <w:tcPr>
        <w:shd w:val="clear" w:color="auto" w:fill="BAE4EA" w:themeFill="accent5" w:themeFillTint="3F"/>
      </w:tcPr>
    </w:tblStylePr>
    <w:tblStylePr w:type="band1Horz">
      <w:tblPr/>
      <w:tcPr>
        <w:tcBorders>
          <w:insideH w:val="nil"/>
          <w:insideV w:val="nil"/>
        </w:tcBorders>
        <w:shd w:val="clear" w:color="auto" w:fill="BAE4EA"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rsid w:val="007260DC"/>
    <w:rPr>
      <w:b/>
    </w:rPr>
  </w:style>
  <w:style w:type="paragraph" w:customStyle="1" w:styleId="GliederungListenfortsetzung11">
    <w:name w:val="Gliederung Listenfortsetzung 1.1."/>
    <w:aliases w:val="GL F 1.1."/>
    <w:basedOn w:val="Listenfortsetzung2"/>
    <w:next w:val="Gliederung11"/>
    <w:uiPriority w:val="17"/>
    <w:qFormat/>
    <w:rsid w:val="007260DC"/>
    <w:pPr>
      <w:spacing w:after="345"/>
      <w:ind w:left="964"/>
      <w:contextualSpacing w:val="0"/>
    </w:pPr>
    <w:rPr>
      <w:rFonts w:eastAsia="Times New Roman" w:cs="Times New Roman"/>
      <w:szCs w:val="22"/>
      <w:lang w:eastAsia="de-AT"/>
    </w:rPr>
  </w:style>
  <w:style w:type="paragraph" w:customStyle="1" w:styleId="Gliederung10">
    <w:name w:val="Gliederung 1)"/>
    <w:aliases w:val="GL 1)"/>
    <w:basedOn w:val="Listenabsatz"/>
    <w:uiPriority w:val="16"/>
    <w:semiHidden/>
    <w:locked/>
    <w:rsid w:val="00B36796"/>
    <w:pPr>
      <w:numPr>
        <w:numId w:val="5"/>
      </w:numPr>
      <w:contextualSpacing w:val="0"/>
    </w:pPr>
    <w:rPr>
      <w:rFonts w:eastAsia="Times New Roman" w:cs="Times New Roman"/>
      <w:szCs w:val="22"/>
      <w:lang w:eastAsia="de-AT"/>
    </w:rPr>
  </w:style>
  <w:style w:type="paragraph" w:customStyle="1" w:styleId="Gliederunga">
    <w:name w:val="Gliederung a)"/>
    <w:aliases w:val="GL 1)a)"/>
    <w:basedOn w:val="Listenabsatz"/>
    <w:uiPriority w:val="16"/>
    <w:semiHidden/>
    <w:locked/>
    <w:rsid w:val="00B36796"/>
    <w:pPr>
      <w:numPr>
        <w:ilvl w:val="1"/>
        <w:numId w:val="5"/>
      </w:numPr>
      <w:contextualSpacing w:val="0"/>
    </w:pPr>
    <w:rPr>
      <w:rFonts w:eastAsia="Times New Roman" w:cs="Times New Roman"/>
      <w:szCs w:val="22"/>
      <w:lang w:eastAsia="de-AT"/>
    </w:rPr>
  </w:style>
  <w:style w:type="numbering" w:customStyle="1" w:styleId="ATGliederungsliste">
    <w:name w:val="AT Gliederungsliste"/>
    <w:uiPriority w:val="99"/>
    <w:rsid w:val="007260DC"/>
    <w:pPr>
      <w:numPr>
        <w:numId w:val="1"/>
      </w:numPr>
    </w:pPr>
  </w:style>
  <w:style w:type="paragraph" w:customStyle="1" w:styleId="Gliederungi">
    <w:name w:val="Gliederung i)"/>
    <w:aliases w:val="GL1)a) i)"/>
    <w:basedOn w:val="Listenabsatz"/>
    <w:uiPriority w:val="16"/>
    <w:semiHidden/>
    <w:locked/>
    <w:rsid w:val="00B36796"/>
    <w:pPr>
      <w:numPr>
        <w:ilvl w:val="2"/>
        <w:numId w:val="5"/>
      </w:numPr>
      <w:contextualSpacing w:val="0"/>
    </w:pPr>
    <w:rPr>
      <w:rFonts w:eastAsia="Times New Roman" w:cs="Times New Roman"/>
      <w:szCs w:val="22"/>
      <w:lang w:eastAsia="de-AT"/>
    </w:rPr>
  </w:style>
  <w:style w:type="paragraph" w:customStyle="1" w:styleId="Gliederung1">
    <w:name w:val="Gliederung 1."/>
    <w:aliases w:val="GL 1."/>
    <w:basedOn w:val="Standard"/>
    <w:uiPriority w:val="17"/>
    <w:qFormat/>
    <w:rsid w:val="007260DC"/>
    <w:pPr>
      <w:numPr>
        <w:numId w:val="6"/>
      </w:numPr>
    </w:pPr>
    <w:rPr>
      <w:rFonts w:eastAsia="Times New Roman" w:cs="Times New Roman"/>
      <w:szCs w:val="22"/>
      <w:lang w:eastAsia="de-AT"/>
    </w:rPr>
  </w:style>
  <w:style w:type="paragraph" w:customStyle="1" w:styleId="Gliederung11">
    <w:name w:val="Gliederung 1.1"/>
    <w:aliases w:val="GL 1.1."/>
    <w:basedOn w:val="Standard"/>
    <w:uiPriority w:val="17"/>
    <w:qFormat/>
    <w:rsid w:val="007260DC"/>
    <w:pPr>
      <w:numPr>
        <w:ilvl w:val="1"/>
        <w:numId w:val="6"/>
      </w:numPr>
    </w:pPr>
    <w:rPr>
      <w:rFonts w:eastAsia="Times New Roman" w:cs="Times New Roman"/>
      <w:szCs w:val="22"/>
      <w:lang w:eastAsia="de-AT"/>
    </w:rPr>
  </w:style>
  <w:style w:type="paragraph" w:customStyle="1" w:styleId="Gliederung111">
    <w:name w:val="Gliederung 1.1.1."/>
    <w:aliases w:val="GL 1.1.1"/>
    <w:basedOn w:val="Standard"/>
    <w:uiPriority w:val="17"/>
    <w:rsid w:val="007260DC"/>
    <w:pPr>
      <w:numPr>
        <w:ilvl w:val="2"/>
        <w:numId w:val="6"/>
      </w:numPr>
    </w:pPr>
    <w:rPr>
      <w:rFonts w:eastAsia="Times New Roman" w:cs="Times New Roman"/>
      <w:szCs w:val="22"/>
      <w:lang w:eastAsia="de-AT"/>
    </w:rPr>
  </w:style>
  <w:style w:type="paragraph" w:customStyle="1" w:styleId="GliederungListenfortsetzung111">
    <w:name w:val="Gliederung Listenfortsetzung 1.1.1"/>
    <w:aliases w:val="GL F 1.1.1"/>
    <w:basedOn w:val="Gliederung111"/>
    <w:next w:val="Gliederung111"/>
    <w:uiPriority w:val="17"/>
    <w:rsid w:val="007260DC"/>
    <w:pPr>
      <w:numPr>
        <w:ilvl w:val="0"/>
        <w:numId w:val="0"/>
      </w:numPr>
      <w:ind w:left="1758"/>
    </w:pPr>
  </w:style>
  <w:style w:type="paragraph" w:customStyle="1" w:styleId="GliederungListenfortsetzung1">
    <w:name w:val="Gliederung Listenfortsetzung 1"/>
    <w:aliases w:val="GL F 1."/>
    <w:basedOn w:val="Listenfortsetzung"/>
    <w:next w:val="Gliederung1"/>
    <w:uiPriority w:val="17"/>
    <w:qFormat/>
    <w:rsid w:val="007260DC"/>
    <w:pPr>
      <w:spacing w:after="345"/>
    </w:pPr>
    <w:rPr>
      <w:rFonts w:eastAsia="Times New Roman" w:cs="Times New Roman"/>
      <w:szCs w:val="22"/>
      <w:lang w:eastAsia="de-AT"/>
    </w:rPr>
  </w:style>
  <w:style w:type="paragraph" w:customStyle="1" w:styleId="GliederungListenfortsetzung10">
    <w:name w:val="Gliederung Listenfortsetzung 1)"/>
    <w:aliases w:val="GL F 1)"/>
    <w:basedOn w:val="Listenfortsetzung"/>
    <w:uiPriority w:val="17"/>
    <w:semiHidden/>
    <w:locked/>
    <w:rsid w:val="00B36796"/>
    <w:pPr>
      <w:spacing w:after="220"/>
      <w:contextualSpacing w:val="0"/>
    </w:pPr>
    <w:rPr>
      <w:rFonts w:eastAsia="Times New Roman" w:cs="Times New Roman"/>
      <w:szCs w:val="22"/>
      <w:lang w:eastAsia="de-AT"/>
    </w:rPr>
  </w:style>
  <w:style w:type="paragraph" w:customStyle="1" w:styleId="GliederungListenfortsetzung1a">
    <w:name w:val="Gliederung Listenfortsetzung 1)a)"/>
    <w:aliases w:val="GL F 1)a)"/>
    <w:basedOn w:val="Listenfortsetzung2"/>
    <w:uiPriority w:val="17"/>
    <w:semiHidden/>
    <w:locked/>
    <w:rsid w:val="00B36796"/>
    <w:pPr>
      <w:spacing w:after="220"/>
      <w:contextualSpacing w:val="0"/>
    </w:pPr>
    <w:rPr>
      <w:rFonts w:eastAsia="Times New Roman" w:cs="Times New Roman"/>
      <w:szCs w:val="22"/>
      <w:lang w:eastAsia="de-AT"/>
    </w:rPr>
  </w:style>
  <w:style w:type="paragraph" w:customStyle="1" w:styleId="GliederungListenfortsetzung1ai">
    <w:name w:val="Gliederung Listenfortsetzung 1)a)i)"/>
    <w:aliases w:val="GL F 1)a)i)"/>
    <w:basedOn w:val="Listenfortsetzung3"/>
    <w:uiPriority w:val="17"/>
    <w:semiHidden/>
    <w:locked/>
    <w:rsid w:val="00B36796"/>
    <w:pPr>
      <w:spacing w:after="220"/>
      <w:contextualSpacing w:val="0"/>
    </w:pPr>
    <w:rPr>
      <w:rFonts w:eastAsia="Times New Roman" w:cs="Times New Roman"/>
      <w:szCs w:val="22"/>
      <w:lang w:eastAsia="de-AT"/>
    </w:rPr>
  </w:style>
  <w:style w:type="paragraph" w:styleId="Listenfortsetzung2">
    <w:name w:val="List Continue 2"/>
    <w:aliases w:val="L Ftsz 2"/>
    <w:basedOn w:val="Standard"/>
    <w:uiPriority w:val="15"/>
    <w:qFormat/>
    <w:rsid w:val="007260DC"/>
    <w:pPr>
      <w:spacing w:after="0"/>
      <w:ind w:left="794"/>
      <w:contextualSpacing/>
    </w:pPr>
  </w:style>
  <w:style w:type="paragraph" w:styleId="Listenfortsetzung">
    <w:name w:val="List Continue"/>
    <w:aliases w:val="L Ftsz 1"/>
    <w:basedOn w:val="Standard"/>
    <w:uiPriority w:val="14"/>
    <w:qFormat/>
    <w:rsid w:val="007260DC"/>
    <w:pPr>
      <w:spacing w:after="0"/>
      <w:ind w:left="397"/>
      <w:contextualSpacing/>
    </w:pPr>
  </w:style>
  <w:style w:type="paragraph" w:styleId="Listenfortsetzung3">
    <w:name w:val="List Continue 3"/>
    <w:aliases w:val="L Ftsz 3"/>
    <w:basedOn w:val="Standard"/>
    <w:uiPriority w:val="15"/>
    <w:qFormat/>
    <w:rsid w:val="007260DC"/>
    <w:pPr>
      <w:spacing w:after="0"/>
      <w:ind w:left="1191"/>
      <w:contextualSpacing/>
    </w:pPr>
  </w:style>
  <w:style w:type="paragraph" w:customStyle="1" w:styleId="Absende-URL">
    <w:name w:val="Absende-URL"/>
    <w:basedOn w:val="KeinLeerraum"/>
    <w:next w:val="Absendedaten"/>
    <w:uiPriority w:val="54"/>
    <w:semiHidden/>
    <w:locked/>
    <w:rsid w:val="00B36796"/>
    <w:pPr>
      <w:spacing w:before="85" w:after="794" w:line="220" w:lineRule="exact"/>
    </w:pPr>
    <w:rPr>
      <w:noProof/>
      <w:color w:val="E6320F"/>
      <w:lang w:eastAsia="de-AT"/>
    </w:rPr>
  </w:style>
  <w:style w:type="paragraph" w:customStyle="1" w:styleId="GZ">
    <w:name w:val="GZ"/>
    <w:basedOn w:val="Standard"/>
    <w:next w:val="Standard"/>
    <w:uiPriority w:val="47"/>
    <w:semiHidden/>
    <w:qFormat/>
    <w:locked/>
    <w:rsid w:val="00B36796"/>
    <w:pPr>
      <w:spacing w:before="220" w:after="0"/>
    </w:pPr>
    <w:rPr>
      <w:sz w:val="17"/>
    </w:rPr>
  </w:style>
  <w:style w:type="paragraph" w:customStyle="1" w:styleId="StdVOR">
    <w:name w:val="Std+VOR"/>
    <w:basedOn w:val="Standard"/>
    <w:next w:val="Standard"/>
    <w:qFormat/>
    <w:rsid w:val="007260DC"/>
    <w:pPr>
      <w:spacing w:before="360"/>
    </w:pPr>
  </w:style>
  <w:style w:type="paragraph" w:styleId="Listennummer">
    <w:name w:val="List Number"/>
    <w:aliases w:val="OL 1"/>
    <w:basedOn w:val="Standard"/>
    <w:uiPriority w:val="12"/>
    <w:qFormat/>
    <w:rsid w:val="009158CD"/>
    <w:pPr>
      <w:numPr>
        <w:numId w:val="30"/>
      </w:numPr>
      <w:spacing w:after="0"/>
      <w:contextualSpacing/>
    </w:pPr>
  </w:style>
  <w:style w:type="paragraph" w:styleId="Endnotentext">
    <w:name w:val="endnote text"/>
    <w:basedOn w:val="Funotentext"/>
    <w:link w:val="EndnotentextZchn"/>
    <w:uiPriority w:val="99"/>
    <w:semiHidden/>
    <w:unhideWhenUsed/>
    <w:locked/>
    <w:rsid w:val="00B36796"/>
    <w:pPr>
      <w:spacing w:line="240" w:lineRule="auto"/>
    </w:pPr>
  </w:style>
  <w:style w:type="character" w:customStyle="1" w:styleId="EndnotentextZchn">
    <w:name w:val="Endnotentext Zchn"/>
    <w:basedOn w:val="Absatz-Standardschriftart"/>
    <w:link w:val="Endnotentext"/>
    <w:uiPriority w:val="99"/>
    <w:semiHidden/>
    <w:rsid w:val="00B36796"/>
    <w:rPr>
      <w:sz w:val="21"/>
      <w:szCs w:val="23"/>
      <w14:numForm w14:val="lining"/>
    </w:rPr>
  </w:style>
  <w:style w:type="character" w:styleId="Endnotenzeichen">
    <w:name w:val="endnote reference"/>
    <w:basedOn w:val="Absatz-Standardschriftart"/>
    <w:uiPriority w:val="99"/>
    <w:semiHidden/>
    <w:unhideWhenUsed/>
    <w:locked/>
    <w:rsid w:val="00B36796"/>
    <w:rPr>
      <w:vertAlign w:val="superscript"/>
    </w:rPr>
  </w:style>
  <w:style w:type="paragraph" w:styleId="Funotentext">
    <w:name w:val="footnote text"/>
    <w:basedOn w:val="Standard"/>
    <w:link w:val="FunotentextZchn"/>
    <w:uiPriority w:val="57"/>
    <w:unhideWhenUsed/>
    <w:rsid w:val="007260DC"/>
    <w:pPr>
      <w:spacing w:after="0" w:line="264" w:lineRule="auto"/>
    </w:pPr>
    <w:rPr>
      <w:sz w:val="20"/>
    </w:rPr>
  </w:style>
  <w:style w:type="character" w:customStyle="1" w:styleId="FunotentextZchn">
    <w:name w:val="Fußnotentext Zchn"/>
    <w:basedOn w:val="Absatz-Standardschriftart"/>
    <w:link w:val="Funotentext"/>
    <w:uiPriority w:val="57"/>
    <w:rsid w:val="007260DC"/>
    <w:rPr>
      <w:sz w:val="20"/>
    </w:rPr>
  </w:style>
  <w:style w:type="character" w:styleId="Funotenzeichen">
    <w:name w:val="footnote reference"/>
    <w:basedOn w:val="Absatz-Standardschriftart"/>
    <w:uiPriority w:val="57"/>
    <w:unhideWhenUsed/>
    <w:rsid w:val="00F40C03"/>
    <w:rPr>
      <w:vertAlign w:val="superscript"/>
      <w:lang w:val="en-GB"/>
    </w:rPr>
  </w:style>
  <w:style w:type="character" w:customStyle="1" w:styleId="KommentartextZchn">
    <w:name w:val="Kommentartext Zchn"/>
    <w:basedOn w:val="Absatz-Standardschriftart"/>
    <w:link w:val="Kommentartext"/>
    <w:uiPriority w:val="99"/>
    <w:rsid w:val="00B36796"/>
    <w:rPr>
      <w:sz w:val="20"/>
      <w:szCs w:val="23"/>
      <w14:numForm w14:val="lining"/>
    </w:rPr>
  </w:style>
  <w:style w:type="paragraph" w:styleId="Listennummer2">
    <w:name w:val="List Number 2"/>
    <w:aliases w:val="OL 2"/>
    <w:basedOn w:val="Standard"/>
    <w:uiPriority w:val="13"/>
    <w:qFormat/>
    <w:rsid w:val="009158CD"/>
    <w:pPr>
      <w:numPr>
        <w:ilvl w:val="1"/>
        <w:numId w:val="30"/>
      </w:numPr>
      <w:spacing w:after="0"/>
    </w:pPr>
  </w:style>
  <w:style w:type="paragraph" w:styleId="Listennummer3">
    <w:name w:val="List Number 3"/>
    <w:aliases w:val="OL 3"/>
    <w:basedOn w:val="Standard"/>
    <w:uiPriority w:val="13"/>
    <w:qFormat/>
    <w:rsid w:val="009158CD"/>
    <w:pPr>
      <w:numPr>
        <w:ilvl w:val="2"/>
        <w:numId w:val="30"/>
      </w:numPr>
      <w:spacing w:after="0"/>
    </w:pPr>
  </w:style>
  <w:style w:type="paragraph" w:styleId="Listennummer4">
    <w:name w:val="List Number 4"/>
    <w:basedOn w:val="Standard"/>
    <w:uiPriority w:val="13"/>
    <w:semiHidden/>
    <w:locked/>
    <w:rsid w:val="00D57504"/>
    <w:pPr>
      <w:numPr>
        <w:ilvl w:val="3"/>
        <w:numId w:val="30"/>
      </w:numPr>
      <w:spacing w:after="0" w:line="276" w:lineRule="auto"/>
    </w:pPr>
    <w:rPr>
      <w:lang w:val="de-AT"/>
    </w:rPr>
  </w:style>
  <w:style w:type="paragraph" w:styleId="Listennummer5">
    <w:name w:val="List Number 5"/>
    <w:basedOn w:val="Standard"/>
    <w:uiPriority w:val="13"/>
    <w:semiHidden/>
    <w:locked/>
    <w:rsid w:val="00D57504"/>
    <w:pPr>
      <w:numPr>
        <w:ilvl w:val="4"/>
        <w:numId w:val="30"/>
      </w:numPr>
      <w:spacing w:after="0"/>
    </w:pPr>
    <w:rPr>
      <w:lang w:val="de-AT"/>
    </w:rPr>
  </w:style>
  <w:style w:type="paragraph" w:customStyle="1" w:styleId="Listennummer6">
    <w:name w:val="Listennummer 6"/>
    <w:basedOn w:val="Standard"/>
    <w:uiPriority w:val="13"/>
    <w:semiHidden/>
    <w:locked/>
    <w:rsid w:val="00D57504"/>
    <w:pPr>
      <w:numPr>
        <w:ilvl w:val="5"/>
        <w:numId w:val="30"/>
      </w:numPr>
      <w:spacing w:after="0"/>
    </w:pPr>
    <w:rPr>
      <w:rFonts w:eastAsia="Times New Roman" w:cs="Times New Roman"/>
      <w:szCs w:val="22"/>
      <w:lang w:val="de-AT" w:eastAsia="de-AT"/>
    </w:rPr>
  </w:style>
  <w:style w:type="paragraph" w:customStyle="1" w:styleId="Listennummer7">
    <w:name w:val="Listennummer 7"/>
    <w:basedOn w:val="Standard"/>
    <w:uiPriority w:val="13"/>
    <w:semiHidden/>
    <w:locked/>
    <w:rsid w:val="00D57504"/>
    <w:pPr>
      <w:numPr>
        <w:ilvl w:val="6"/>
        <w:numId w:val="30"/>
      </w:numPr>
      <w:spacing w:after="0"/>
    </w:pPr>
    <w:rPr>
      <w:rFonts w:eastAsia="Times New Roman" w:cs="Times New Roman"/>
      <w:szCs w:val="22"/>
      <w:lang w:val="de-AT" w:eastAsia="de-AT"/>
    </w:rPr>
  </w:style>
  <w:style w:type="paragraph" w:customStyle="1" w:styleId="Listennummer8">
    <w:name w:val="Listennummer 8"/>
    <w:basedOn w:val="Standard"/>
    <w:uiPriority w:val="13"/>
    <w:semiHidden/>
    <w:locked/>
    <w:rsid w:val="00D57504"/>
    <w:pPr>
      <w:numPr>
        <w:ilvl w:val="7"/>
        <w:numId w:val="30"/>
      </w:numPr>
      <w:spacing w:after="0"/>
    </w:pPr>
    <w:rPr>
      <w:rFonts w:eastAsia="Times New Roman" w:cs="Times New Roman"/>
      <w:szCs w:val="22"/>
      <w:lang w:val="de-AT" w:eastAsia="de-AT"/>
    </w:rPr>
  </w:style>
  <w:style w:type="paragraph" w:customStyle="1" w:styleId="Listennummer9">
    <w:name w:val="Listennummer 9"/>
    <w:basedOn w:val="Standard"/>
    <w:uiPriority w:val="13"/>
    <w:semiHidden/>
    <w:locked/>
    <w:rsid w:val="00D57504"/>
    <w:pPr>
      <w:numPr>
        <w:ilvl w:val="8"/>
        <w:numId w:val="30"/>
      </w:numPr>
      <w:spacing w:after="0"/>
    </w:pPr>
    <w:rPr>
      <w:rFonts w:eastAsia="Times New Roman" w:cs="Times New Roman"/>
      <w:szCs w:val="22"/>
      <w:lang w:val="de-AT" w:eastAsia="de-AT"/>
    </w:rPr>
  </w:style>
  <w:style w:type="table" w:customStyle="1" w:styleId="Republik-AT">
    <w:name w:val="Republik-AT"/>
    <w:basedOn w:val="Tabellenraster"/>
    <w:uiPriority w:val="99"/>
    <w:rsid w:val="00D57504"/>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FF4F7" w:themeFill="background1"/>
      </w:tcPr>
    </w:tblStylePr>
    <w:tblStylePr w:type="firstCol">
      <w:rPr>
        <w:b w:val="0"/>
        <w:i w:val="0"/>
      </w:rPr>
      <w:tblPr/>
      <w:tcPr>
        <w:shd w:val="clear" w:color="auto" w:fill="EFF4F7"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KeineListe"/>
    <w:uiPriority w:val="99"/>
    <w:rsid w:val="00D57504"/>
    <w:pPr>
      <w:numPr>
        <w:numId w:val="13"/>
      </w:numPr>
    </w:pPr>
  </w:style>
  <w:style w:type="paragraph" w:styleId="Verzeichnis2">
    <w:name w:val="toc 2"/>
    <w:basedOn w:val="Standard"/>
    <w:next w:val="Standard"/>
    <w:autoRedefine/>
    <w:uiPriority w:val="39"/>
    <w:rsid w:val="00D10CC7"/>
    <w:pPr>
      <w:tabs>
        <w:tab w:val="left" w:pos="397"/>
        <w:tab w:val="left" w:pos="510"/>
        <w:tab w:val="left" w:pos="624"/>
        <w:tab w:val="right" w:leader="dot" w:pos="8845"/>
      </w:tabs>
      <w:spacing w:after="0"/>
    </w:pPr>
    <w:rPr>
      <w:noProof/>
    </w:rPr>
  </w:style>
  <w:style w:type="paragraph" w:styleId="Verzeichnis3">
    <w:name w:val="toc 3"/>
    <w:basedOn w:val="Standard"/>
    <w:next w:val="Standard"/>
    <w:autoRedefine/>
    <w:uiPriority w:val="39"/>
    <w:rsid w:val="00D10CC7"/>
    <w:pPr>
      <w:tabs>
        <w:tab w:val="left" w:pos="907"/>
        <w:tab w:val="left" w:pos="993"/>
        <w:tab w:val="left" w:pos="1106"/>
        <w:tab w:val="left" w:pos="1219"/>
        <w:tab w:val="right" w:leader="dot" w:pos="8845"/>
      </w:tabs>
      <w:spacing w:after="0"/>
      <w:ind w:left="312"/>
    </w:pPr>
    <w:rPr>
      <w:noProof/>
    </w:rPr>
  </w:style>
  <w:style w:type="character" w:customStyle="1" w:styleId="small">
    <w:name w:val="small"/>
    <w:basedOn w:val="Absatz-Standardschriftart"/>
    <w:uiPriority w:val="99"/>
    <w:qFormat/>
    <w:locked/>
    <w:rsid w:val="00C47CA6"/>
    <w:rPr>
      <w:sz w:val="20"/>
      <w:szCs w:val="16"/>
    </w:rPr>
  </w:style>
  <w:style w:type="paragraph" w:customStyle="1" w:styleId="1nummeriert">
    <w:name w:val="Ü1 nummeriert"/>
    <w:basedOn w:val="berschrift1"/>
    <w:next w:val="Standard"/>
    <w:uiPriority w:val="2"/>
    <w:qFormat/>
    <w:rsid w:val="007260DC"/>
    <w:pPr>
      <w:keepLines/>
      <w:numPr>
        <w:numId w:val="9"/>
      </w:numPr>
    </w:pPr>
    <w:rPr>
      <w:rFonts w:eastAsiaTheme="majorEastAsia" w:cstheme="majorBidi"/>
      <w:bCs w:val="0"/>
      <w:szCs w:val="32"/>
    </w:rPr>
  </w:style>
  <w:style w:type="paragraph" w:customStyle="1" w:styleId="2nummeriert">
    <w:name w:val="Ü2 nummeriert"/>
    <w:basedOn w:val="berschrift2"/>
    <w:next w:val="Standard"/>
    <w:uiPriority w:val="2"/>
    <w:qFormat/>
    <w:rsid w:val="00680CCF"/>
    <w:pPr>
      <w:keepLines/>
      <w:numPr>
        <w:ilvl w:val="1"/>
        <w:numId w:val="9"/>
      </w:numPr>
      <w:tabs>
        <w:tab w:val="clear" w:pos="567"/>
        <w:tab w:val="left" w:pos="624"/>
        <w:tab w:val="left" w:pos="680"/>
        <w:tab w:val="left" w:pos="794"/>
      </w:tabs>
    </w:pPr>
    <w:rPr>
      <w:rFonts w:eastAsiaTheme="majorEastAsia" w:cstheme="majorBidi"/>
      <w:bCs w:val="0"/>
      <w:szCs w:val="26"/>
    </w:rPr>
  </w:style>
  <w:style w:type="paragraph" w:customStyle="1" w:styleId="3nummeriert">
    <w:name w:val="Ü3 nummeriert"/>
    <w:basedOn w:val="berschrift3"/>
    <w:next w:val="Standard"/>
    <w:uiPriority w:val="2"/>
    <w:qFormat/>
    <w:rsid w:val="0035129F"/>
    <w:pPr>
      <w:keepLines/>
      <w:numPr>
        <w:ilvl w:val="2"/>
        <w:numId w:val="9"/>
      </w:numPr>
      <w:tabs>
        <w:tab w:val="left" w:pos="765"/>
        <w:tab w:val="left" w:pos="907"/>
        <w:tab w:val="left" w:pos="1077"/>
      </w:tabs>
    </w:pPr>
    <w:rPr>
      <w:rFonts w:eastAsiaTheme="majorEastAsia" w:cstheme="majorBidi"/>
      <w:bCs w:val="0"/>
      <w:szCs w:val="24"/>
    </w:rPr>
  </w:style>
  <w:style w:type="paragraph" w:customStyle="1" w:styleId="4nummeriert">
    <w:name w:val="Ü4 nummeriert"/>
    <w:basedOn w:val="berschrift4"/>
    <w:next w:val="Standard"/>
    <w:uiPriority w:val="2"/>
    <w:qFormat/>
    <w:rsid w:val="00A32024"/>
    <w:pPr>
      <w:keepLines/>
      <w:numPr>
        <w:ilvl w:val="3"/>
        <w:numId w:val="9"/>
      </w:numPr>
      <w:tabs>
        <w:tab w:val="clear" w:pos="839"/>
        <w:tab w:val="left" w:pos="794"/>
        <w:tab w:val="left" w:pos="907"/>
        <w:tab w:val="left" w:pos="1021"/>
        <w:tab w:val="left" w:pos="1191"/>
      </w:tabs>
    </w:pPr>
    <w:rPr>
      <w:rFonts w:eastAsiaTheme="majorEastAsia" w:cstheme="majorBidi"/>
      <w:iCs/>
      <w:szCs w:val="24"/>
    </w:rPr>
  </w:style>
  <w:style w:type="paragraph" w:customStyle="1" w:styleId="5nummeriert">
    <w:name w:val="Ü5 nummeriert"/>
    <w:basedOn w:val="berschrift5"/>
    <w:next w:val="Standard"/>
    <w:uiPriority w:val="2"/>
    <w:rsid w:val="00457474"/>
    <w:pPr>
      <w:keepLines/>
      <w:numPr>
        <w:ilvl w:val="4"/>
        <w:numId w:val="9"/>
      </w:numPr>
      <w:tabs>
        <w:tab w:val="left" w:pos="1247"/>
      </w:tabs>
    </w:pPr>
    <w:rPr>
      <w:rFonts w:eastAsiaTheme="majorEastAsia" w:cstheme="majorBidi"/>
      <w:color w:val="404040" w:themeColor="text1" w:themeTint="BF"/>
      <w:szCs w:val="24"/>
    </w:rPr>
  </w:style>
  <w:style w:type="paragraph" w:customStyle="1" w:styleId="1-small">
    <w:name w:val="Ü1-small"/>
    <w:basedOn w:val="berschrift1"/>
    <w:next w:val="Standard"/>
    <w:uiPriority w:val="3"/>
    <w:rsid w:val="007260DC"/>
    <w:pPr>
      <w:spacing w:after="360" w:line="300" w:lineRule="auto"/>
    </w:pPr>
    <w:rPr>
      <w:b/>
      <w:color w:val="auto"/>
      <w:sz w:val="25"/>
      <w:szCs w:val="25"/>
    </w:rPr>
  </w:style>
  <w:style w:type="character" w:customStyle="1" w:styleId="Abs-MAIL">
    <w:name w:val="Abs-MAIL"/>
    <w:basedOn w:val="Absatz-Standardschriftart"/>
    <w:uiPriority w:val="49"/>
    <w:semiHidden/>
    <w:qFormat/>
    <w:locked/>
    <w:rsid w:val="00B36796"/>
    <w:rPr>
      <w:lang w:val="de-DE"/>
    </w:rPr>
  </w:style>
  <w:style w:type="character" w:customStyle="1" w:styleId="GROSSbuchstaben">
    <w:name w:val="GROSSbuchstaben"/>
    <w:basedOn w:val="Absatz-Standardschriftart"/>
    <w:uiPriority w:val="99"/>
    <w:qFormat/>
    <w:rsid w:val="00FE6425"/>
    <w:rPr>
      <w:rFonts w:asciiTheme="minorHAnsi" w:hAnsiTheme="minorHAnsi"/>
      <w:caps/>
    </w:rPr>
  </w:style>
  <w:style w:type="paragraph" w:customStyle="1" w:styleId="ProgrammAufzhlung1">
    <w:name w:val="Programm Aufzählung 1"/>
    <w:aliases w:val="P-UL"/>
    <w:basedOn w:val="Standard"/>
    <w:uiPriority w:val="24"/>
    <w:qFormat/>
    <w:rsid w:val="009158CD"/>
    <w:pPr>
      <w:numPr>
        <w:numId w:val="32"/>
      </w:numPr>
      <w:spacing w:after="0"/>
    </w:pPr>
    <w:rPr>
      <w:rFonts w:eastAsia="Times New Roman" w:cs="Times New Roman"/>
      <w:szCs w:val="22"/>
      <w:lang w:eastAsia="de-AT"/>
    </w:rPr>
  </w:style>
  <w:style w:type="paragraph" w:customStyle="1" w:styleId="P-Intro">
    <w:name w:val="P-Intro"/>
    <w:basedOn w:val="Standard"/>
    <w:next w:val="Standard"/>
    <w:uiPriority w:val="19"/>
    <w:qFormat/>
    <w:rsid w:val="007260DC"/>
    <w:pPr>
      <w:spacing w:after="720"/>
    </w:pPr>
    <w:rPr>
      <w:color w:val="B92B06" w:themeColor="text2"/>
      <w:sz w:val="26"/>
    </w:rPr>
  </w:style>
  <w:style w:type="paragraph" w:customStyle="1" w:styleId="ProgrammAbsatzohneAbstnach">
    <w:name w:val="Programm Absatz ohne Abst nach"/>
    <w:aliases w:val="P-A-OhneNach"/>
    <w:basedOn w:val="ProgrammAbsatz"/>
    <w:uiPriority w:val="27"/>
    <w:qFormat/>
    <w:rsid w:val="000E2B1D"/>
    <w:pPr>
      <w:spacing w:after="0"/>
    </w:pPr>
  </w:style>
  <w:style w:type="paragraph" w:customStyle="1" w:styleId="Quelle">
    <w:name w:val="Quelle"/>
    <w:basedOn w:val="StdVOR"/>
    <w:next w:val="Standard"/>
    <w:uiPriority w:val="4"/>
    <w:qFormat/>
    <w:rsid w:val="007260DC"/>
    <w:rPr>
      <w:sz w:val="20"/>
      <w:szCs w:val="19"/>
    </w:rPr>
  </w:style>
  <w:style w:type="paragraph" w:styleId="Abbildungsverzeichnis">
    <w:name w:val="table of figures"/>
    <w:basedOn w:val="Standard"/>
    <w:next w:val="Standard"/>
    <w:uiPriority w:val="99"/>
    <w:unhideWhenUsed/>
    <w:rsid w:val="006570E0"/>
    <w:pPr>
      <w:tabs>
        <w:tab w:val="right" w:leader="dot" w:pos="8845"/>
      </w:tabs>
      <w:spacing w:after="0"/>
    </w:pPr>
  </w:style>
  <w:style w:type="paragraph" w:styleId="Verzeichnis4">
    <w:name w:val="toc 4"/>
    <w:basedOn w:val="Standard"/>
    <w:next w:val="Standard"/>
    <w:autoRedefine/>
    <w:uiPriority w:val="39"/>
    <w:semiHidden/>
    <w:locked/>
    <w:rsid w:val="00B36796"/>
    <w:pPr>
      <w:tabs>
        <w:tab w:val="left" w:pos="1077"/>
        <w:tab w:val="right" w:leader="dot" w:pos="7297"/>
      </w:tabs>
      <w:spacing w:after="100"/>
      <w:ind w:left="312"/>
    </w:pPr>
  </w:style>
  <w:style w:type="paragraph" w:customStyle="1" w:styleId="BoxTitel">
    <w:name w:val="Box Titel"/>
    <w:basedOn w:val="Standard"/>
    <w:next w:val="BoxStd"/>
    <w:uiPriority w:val="21"/>
    <w:qFormat/>
    <w:rsid w:val="00430FF9"/>
    <w:pPr>
      <w:keepNext/>
      <w:pBdr>
        <w:top w:val="single" w:sz="4" w:space="15" w:color="EFF4F7" w:themeColor="background1"/>
        <w:left w:val="single" w:sz="4" w:space="20" w:color="EFF4F7" w:themeColor="background1"/>
        <w:right w:val="single" w:sz="4" w:space="20" w:color="EFF4F7" w:themeColor="background1"/>
      </w:pBdr>
      <w:shd w:val="clear" w:color="auto" w:fill="EFF4F7" w:themeFill="background1"/>
      <w:spacing w:before="360" w:after="0"/>
      <w:ind w:left="397" w:right="397"/>
    </w:pPr>
    <w:rPr>
      <w:b/>
      <w:bCs/>
    </w:rPr>
  </w:style>
  <w:style w:type="paragraph" w:customStyle="1" w:styleId="BoxStd">
    <w:name w:val="Box Std"/>
    <w:basedOn w:val="Standard"/>
    <w:uiPriority w:val="22"/>
    <w:qFormat/>
    <w:rsid w:val="005B2499"/>
    <w:pPr>
      <w:pBdr>
        <w:top w:val="single" w:sz="4" w:space="14" w:color="EFF4F7" w:themeColor="background1"/>
        <w:left w:val="single" w:sz="4" w:space="20" w:color="EFF4F7" w:themeColor="background1"/>
        <w:bottom w:val="single" w:sz="4" w:space="14" w:color="EFF4F7" w:themeColor="background1"/>
        <w:right w:val="single" w:sz="4" w:space="20" w:color="EFF4F7" w:themeColor="background1"/>
      </w:pBdr>
      <w:shd w:val="clear" w:color="auto" w:fill="EFF4F7" w:themeFill="background1"/>
      <w:ind w:left="397" w:right="397"/>
    </w:pPr>
  </w:style>
  <w:style w:type="paragraph" w:customStyle="1" w:styleId="BoxUL1">
    <w:name w:val="Box UL 1"/>
    <w:basedOn w:val="ProgrammAufzhlung1"/>
    <w:uiPriority w:val="22"/>
    <w:qFormat/>
    <w:rsid w:val="009158CD"/>
    <w:pPr>
      <w:numPr>
        <w:numId w:val="27"/>
      </w:numPr>
      <w:pBdr>
        <w:top w:val="single" w:sz="4" w:space="14" w:color="EFF4F7" w:themeColor="background1"/>
        <w:left w:val="single" w:sz="4" w:space="20" w:color="EFF4F7" w:themeColor="background1"/>
        <w:bottom w:val="single" w:sz="4" w:space="14" w:color="EFF4F7" w:themeColor="background1"/>
        <w:right w:val="single" w:sz="4" w:space="20" w:color="EFF4F7" w:themeColor="background1"/>
      </w:pBdr>
      <w:shd w:val="clear" w:color="auto" w:fill="EFF4F7" w:themeFill="background1"/>
      <w:ind w:right="397"/>
      <w:contextualSpacing/>
    </w:pPr>
  </w:style>
  <w:style w:type="character" w:customStyle="1" w:styleId="hochgestellt">
    <w:name w:val="hochgestellt"/>
    <w:uiPriority w:val="99"/>
    <w:semiHidden/>
    <w:locked/>
    <w:rsid w:val="00B36796"/>
    <w:rPr>
      <w:vertAlign w:val="superscript"/>
    </w:rPr>
  </w:style>
  <w:style w:type="numbering" w:customStyle="1" w:styleId="Programm-Liste">
    <w:name w:val="Programm-Liste"/>
    <w:basedOn w:val="KeineListe"/>
    <w:rsid w:val="003E4E27"/>
    <w:pPr>
      <w:numPr>
        <w:numId w:val="4"/>
      </w:numPr>
    </w:pPr>
  </w:style>
  <w:style w:type="paragraph" w:customStyle="1" w:styleId="Ort-Datum">
    <w:name w:val="Ort-Datum"/>
    <w:basedOn w:val="Standard"/>
    <w:uiPriority w:val="29"/>
    <w:rsid w:val="007260DC"/>
    <w:pPr>
      <w:framePr w:h="390" w:hRule="exact" w:hSpace="142" w:wrap="around" w:vAnchor="page" w:hAnchor="text" w:y="14914" w:anchorLock="1"/>
      <w:spacing w:after="0"/>
    </w:pPr>
    <w:rPr>
      <w:sz w:val="29"/>
      <w:szCs w:val="29"/>
    </w:rPr>
  </w:style>
  <w:style w:type="character" w:customStyle="1" w:styleId="ROT">
    <w:name w:val="ROT"/>
    <w:basedOn w:val="Absatz-Standardschriftart"/>
    <w:uiPriority w:val="59"/>
    <w:qFormat/>
    <w:rsid w:val="001613E3"/>
    <w:rPr>
      <w:noProof w:val="0"/>
      <w:color w:val="B92B06" w:themeColor="text2"/>
      <w:lang w:val="en-GB"/>
    </w:rPr>
  </w:style>
  <w:style w:type="character" w:customStyle="1" w:styleId="BetreffZchn">
    <w:name w:val="Betreff Zchn"/>
    <w:aliases w:val="Betreff-Titel Zchn,Betreff-H1 Zchn"/>
    <w:basedOn w:val="Absatz-Standardschriftart"/>
    <w:link w:val="Betreff"/>
    <w:uiPriority w:val="2"/>
    <w:semiHidden/>
    <w:rsid w:val="005468BA"/>
    <w:rPr>
      <w:rFonts w:asciiTheme="majorHAnsi" w:hAnsiTheme="majorHAnsi"/>
      <w:b/>
      <w:sz w:val="28"/>
      <w:shd w:val="clear" w:color="auto" w:fill="FFFFFF"/>
      <w:lang w:val="de-AT"/>
    </w:rPr>
  </w:style>
  <w:style w:type="paragraph" w:customStyle="1" w:styleId="Brief2nummeriert">
    <w:name w:val="Brief Ü2 nummeriert"/>
    <w:basedOn w:val="2nummeriert"/>
    <w:next w:val="Standard"/>
    <w:uiPriority w:val="2"/>
    <w:semiHidden/>
    <w:locked/>
    <w:rsid w:val="005468BA"/>
    <w:pPr>
      <w:numPr>
        <w:numId w:val="10"/>
      </w:numPr>
      <w:spacing w:before="360"/>
    </w:pPr>
    <w:rPr>
      <w:color w:val="auto"/>
      <w:sz w:val="28"/>
    </w:rPr>
  </w:style>
  <w:style w:type="paragraph" w:customStyle="1" w:styleId="Brief3nummeriert">
    <w:name w:val="Brief Ü3 nummeriert"/>
    <w:basedOn w:val="3nummeriert"/>
    <w:next w:val="Standard"/>
    <w:uiPriority w:val="2"/>
    <w:semiHidden/>
    <w:locked/>
    <w:rsid w:val="00DA42EC"/>
    <w:pPr>
      <w:numPr>
        <w:numId w:val="10"/>
      </w:numPr>
      <w:spacing w:before="360"/>
    </w:pPr>
    <w:rPr>
      <w:sz w:val="25"/>
    </w:rPr>
  </w:style>
  <w:style w:type="paragraph" w:customStyle="1" w:styleId="Elektronischgefertigt">
    <w:name w:val="Elektronisch gefertigt"/>
    <w:basedOn w:val="StdVOR"/>
    <w:next w:val="Standard"/>
    <w:uiPriority w:val="46"/>
    <w:semiHidden/>
    <w:locked/>
    <w:rsid w:val="00B36796"/>
    <w:pPr>
      <w:spacing w:after="0"/>
    </w:pPr>
    <w:rPr>
      <w:sz w:val="17"/>
    </w:rPr>
  </w:style>
  <w:style w:type="paragraph" w:styleId="Gruformel">
    <w:name w:val="Closing"/>
    <w:aliases w:val="Gruß"/>
    <w:basedOn w:val="Standard"/>
    <w:next w:val="Standard"/>
    <w:link w:val="GruformelZchn"/>
    <w:uiPriority w:val="46"/>
    <w:semiHidden/>
    <w:locked/>
    <w:rsid w:val="00B36796"/>
    <w:pPr>
      <w:spacing w:before="345"/>
    </w:pPr>
  </w:style>
  <w:style w:type="character" w:customStyle="1" w:styleId="GruformelZchn">
    <w:name w:val="Grußformel Zchn"/>
    <w:aliases w:val="Gruß Zchn"/>
    <w:basedOn w:val="Absatz-Standardschriftart"/>
    <w:link w:val="Gruformel"/>
    <w:uiPriority w:val="46"/>
    <w:semiHidden/>
    <w:rsid w:val="00B36796"/>
    <w:rPr>
      <w:szCs w:val="23"/>
      <w14:numForm w14:val="lining"/>
    </w:rPr>
  </w:style>
  <w:style w:type="character" w:customStyle="1" w:styleId="Hochstellen">
    <w:name w:val="Hochstellen"/>
    <w:basedOn w:val="Absatz-Standardschriftart"/>
    <w:uiPriority w:val="59"/>
    <w:qFormat/>
    <w:rsid w:val="001613E3"/>
    <w:rPr>
      <w:caps w:val="0"/>
      <w:smallCaps w:val="0"/>
      <w:strike w:val="0"/>
      <w:dstrike w:val="0"/>
      <w:noProof/>
      <w:vanish w:val="0"/>
      <w:vertAlign w:val="superscript"/>
      <w:lang w:val="en-GB"/>
    </w:rPr>
  </w:style>
  <w:style w:type="paragraph" w:customStyle="1" w:styleId="Listennummera">
    <w:name w:val="Listennummer a)"/>
    <w:aliases w:val="OL 1 a)"/>
    <w:basedOn w:val="Listennummer"/>
    <w:uiPriority w:val="18"/>
    <w:qFormat/>
    <w:rsid w:val="009158CD"/>
    <w:pPr>
      <w:numPr>
        <w:numId w:val="31"/>
      </w:numPr>
    </w:pPr>
  </w:style>
  <w:style w:type="character" w:customStyle="1" w:styleId="Tiefstellen">
    <w:name w:val="Tiefstellen"/>
    <w:basedOn w:val="Absatz-Standardschriftart"/>
    <w:uiPriority w:val="59"/>
    <w:qFormat/>
    <w:rsid w:val="001613E3"/>
    <w:rPr>
      <w:caps w:val="0"/>
      <w:smallCaps w:val="0"/>
      <w:strike w:val="0"/>
      <w:dstrike w:val="0"/>
      <w:noProof/>
      <w:vanish w:val="0"/>
      <w:vertAlign w:val="subscript"/>
      <w:lang w:val="en-GB"/>
    </w:rPr>
  </w:style>
  <w:style w:type="paragraph" w:customStyle="1" w:styleId="UnterzeichnetiV">
    <w:name w:val="Unterzeichnet i.V."/>
    <w:basedOn w:val="KeinLeerraum"/>
    <w:next w:val="Standard"/>
    <w:uiPriority w:val="46"/>
    <w:semiHidden/>
    <w:locked/>
    <w:rsid w:val="00B36796"/>
  </w:style>
  <w:style w:type="paragraph" w:customStyle="1" w:styleId="UZ-Datum">
    <w:name w:val="UZ-Datum"/>
    <w:basedOn w:val="UnterzeichnetiV"/>
    <w:next w:val="UnterzeichnetiV"/>
    <w:uiPriority w:val="46"/>
    <w:semiHidden/>
    <w:locked/>
    <w:rsid w:val="00B36796"/>
    <w:pPr>
      <w:spacing w:before="345"/>
    </w:pPr>
    <w:rPr>
      <w:rFonts w:eastAsia="Times New Roman" w:cs="Times New Roman"/>
    </w:rPr>
  </w:style>
  <w:style w:type="paragraph" w:customStyle="1" w:styleId="Vermerk">
    <w:name w:val="Vermerk"/>
    <w:basedOn w:val="Standard"/>
    <w:uiPriority w:val="47"/>
    <w:semiHidden/>
    <w:locked/>
    <w:rsid w:val="00B36796"/>
    <w:rPr>
      <w:sz w:val="17"/>
    </w:rPr>
  </w:style>
  <w:style w:type="character" w:styleId="SchwacherVerweis">
    <w:name w:val="Subtle Reference"/>
    <w:basedOn w:val="Absatz-Standardschriftart"/>
    <w:uiPriority w:val="31"/>
    <w:semiHidden/>
    <w:locked/>
    <w:rsid w:val="00B36796"/>
    <w:rPr>
      <w:caps w:val="0"/>
      <w:smallCaps/>
      <w:strike w:val="0"/>
      <w:dstrike w:val="0"/>
      <w:vanish w:val="0"/>
      <w:color w:val="auto"/>
      <w:u w:val="none"/>
      <w:vertAlign w:val="baseline"/>
    </w:rPr>
  </w:style>
  <w:style w:type="paragraph" w:styleId="Blocktext">
    <w:name w:val="Block Text"/>
    <w:basedOn w:val="Standard"/>
    <w:uiPriority w:val="99"/>
    <w:semiHidden/>
    <w:unhideWhenUsed/>
    <w:locked/>
    <w:rsid w:val="00B36796"/>
    <w:pPr>
      <w:pBdr>
        <w:top w:val="single" w:sz="2" w:space="10" w:color="B92B06" w:themeColor="accent1"/>
        <w:left w:val="single" w:sz="2" w:space="10" w:color="B92B06" w:themeColor="accent1"/>
        <w:bottom w:val="single" w:sz="2" w:space="10" w:color="B92B06" w:themeColor="accent1"/>
        <w:right w:val="single" w:sz="2" w:space="10" w:color="B92B06" w:themeColor="accent1"/>
      </w:pBdr>
    </w:pPr>
    <w:rPr>
      <w:i/>
      <w:iCs/>
      <w:color w:val="B92B06" w:themeColor="text2"/>
    </w:rPr>
  </w:style>
  <w:style w:type="paragraph" w:customStyle="1" w:styleId="P-1">
    <w:name w:val="P-1."/>
    <w:basedOn w:val="Standard"/>
    <w:uiPriority w:val="19"/>
    <w:qFormat/>
    <w:rsid w:val="007260DC"/>
    <w:pPr>
      <w:ind w:left="397" w:hanging="397"/>
    </w:pPr>
    <w:rPr>
      <w:rFonts w:eastAsia="Times New Roman" w:cs="Times New Roman"/>
      <w:szCs w:val="20"/>
    </w:rPr>
  </w:style>
  <w:style w:type="paragraph" w:customStyle="1" w:styleId="P-1Ftsz">
    <w:name w:val="P-1. Ftsz"/>
    <w:basedOn w:val="Standard"/>
    <w:uiPriority w:val="19"/>
    <w:qFormat/>
    <w:rsid w:val="007260DC"/>
    <w:pPr>
      <w:ind w:left="397"/>
    </w:pPr>
    <w:rPr>
      <w:rFonts w:eastAsia="Times New Roman" w:cs="Times New Roman"/>
      <w:szCs w:val="20"/>
    </w:rPr>
  </w:style>
  <w:style w:type="paragraph" w:customStyle="1" w:styleId="P-1a">
    <w:name w:val="P-1.a)"/>
    <w:basedOn w:val="Standard"/>
    <w:uiPriority w:val="19"/>
    <w:qFormat/>
    <w:rsid w:val="007260DC"/>
    <w:pPr>
      <w:ind w:left="794" w:hanging="397"/>
    </w:pPr>
    <w:rPr>
      <w:rFonts w:eastAsia="Times New Roman" w:cs="Times New Roman"/>
      <w:szCs w:val="20"/>
    </w:rPr>
  </w:style>
  <w:style w:type="paragraph" w:customStyle="1" w:styleId="P-1aFtsz">
    <w:name w:val="P-1.a) Ftsz"/>
    <w:basedOn w:val="Standard"/>
    <w:uiPriority w:val="19"/>
    <w:qFormat/>
    <w:rsid w:val="007260DC"/>
    <w:pPr>
      <w:ind w:left="794"/>
    </w:pPr>
    <w:rPr>
      <w:rFonts w:eastAsia="Times New Roman" w:cs="Times New Roman"/>
      <w:szCs w:val="20"/>
    </w:rPr>
  </w:style>
  <w:style w:type="paragraph" w:customStyle="1" w:styleId="P-1ai">
    <w:name w:val="P-1.a)i)"/>
    <w:basedOn w:val="P-1aFtsz"/>
    <w:uiPriority w:val="19"/>
    <w:rsid w:val="007260DC"/>
    <w:pPr>
      <w:ind w:left="1191" w:hanging="397"/>
    </w:pPr>
  </w:style>
  <w:style w:type="paragraph" w:customStyle="1" w:styleId="P-1aiFtsz">
    <w:name w:val="P-1.a)i) Ftsz"/>
    <w:basedOn w:val="P-1aFtsz"/>
    <w:uiPriority w:val="19"/>
    <w:rsid w:val="007260DC"/>
    <w:pPr>
      <w:ind w:left="1191"/>
    </w:pPr>
  </w:style>
  <w:style w:type="paragraph" w:customStyle="1" w:styleId="Bilduntertitel">
    <w:name w:val="Bilduntertitel"/>
    <w:aliases w:val="Bild-UT"/>
    <w:basedOn w:val="Quelle"/>
    <w:uiPriority w:val="4"/>
    <w:qFormat/>
    <w:rsid w:val="007260DC"/>
    <w:pPr>
      <w:spacing w:before="0"/>
    </w:pPr>
    <w:rPr>
      <w:rFonts w:eastAsia="Times New Roman" w:cs="Times New Roman"/>
      <w:szCs w:val="20"/>
    </w:rPr>
  </w:style>
  <w:style w:type="numbering" w:customStyle="1" w:styleId="ATberschriftennummeriert">
    <w:name w:val="AT Überschriften nummeriert"/>
    <w:uiPriority w:val="99"/>
    <w:rsid w:val="007260DC"/>
    <w:pPr>
      <w:numPr>
        <w:numId w:val="2"/>
      </w:numPr>
    </w:pPr>
  </w:style>
  <w:style w:type="character" w:styleId="SchwacheHervorhebung">
    <w:name w:val="Subtle Emphasis"/>
    <w:basedOn w:val="Absatz-Standardschriftart"/>
    <w:uiPriority w:val="59"/>
    <w:semiHidden/>
    <w:locked/>
    <w:rsid w:val="00B36796"/>
    <w:rPr>
      <w:i/>
      <w:iCs/>
      <w:color w:val="auto"/>
    </w:rPr>
  </w:style>
  <w:style w:type="character" w:styleId="Hervorhebung">
    <w:name w:val="Emphasis"/>
    <w:basedOn w:val="Absatz-Standardschriftart"/>
    <w:uiPriority w:val="59"/>
    <w:semiHidden/>
    <w:locked/>
    <w:rsid w:val="00B36796"/>
    <w:rPr>
      <w:b/>
      <w:i w:val="0"/>
      <w:iCs/>
    </w:rPr>
  </w:style>
  <w:style w:type="table" w:customStyle="1" w:styleId="Republik-AT1">
    <w:name w:val="Republik-AT1"/>
    <w:basedOn w:val="Tabellenraster"/>
    <w:uiPriority w:val="99"/>
    <w:rsid w:val="00D57504"/>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FF4F7" w:themeFill="background1"/>
      </w:tcPr>
    </w:tblStylePr>
    <w:tblStylePr w:type="firstCol">
      <w:rPr>
        <w:b w:val="0"/>
        <w:i w:val="0"/>
      </w:rPr>
      <w:tblPr/>
      <w:tcPr>
        <w:shd w:val="clear" w:color="auto" w:fill="EFF4F7"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table" w:customStyle="1" w:styleId="Republik-AT2">
    <w:name w:val="Republik-AT2"/>
    <w:basedOn w:val="Tabellenraster"/>
    <w:uiPriority w:val="99"/>
    <w:rsid w:val="00D57504"/>
    <w:rPr>
      <w:sz w:val="20"/>
    </w:r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Pr>
    <w:tcPr>
      <w:shd w:val="clear" w:color="auto" w:fill="FFFFFF" w:themeFill="background2"/>
    </w:tcPr>
    <w:tblStylePr w:type="firstRow">
      <w:rPr>
        <w:b w:val="0"/>
        <w:i w:val="0"/>
      </w:rPr>
      <w:tblPr/>
      <w:tcPr>
        <w:tcBorders>
          <w:top w:val="nil"/>
          <w:left w:val="nil"/>
          <w:bottom w:val="single" w:sz="12" w:space="0" w:color="auto"/>
          <w:right w:val="nil"/>
          <w:insideH w:val="nil"/>
          <w:insideV w:val="nil"/>
          <w:tl2br w:val="nil"/>
          <w:tr2bl w:val="nil"/>
        </w:tcBorders>
        <w:shd w:val="clear" w:color="auto" w:fill="EFF4F7" w:themeFill="background1"/>
      </w:tcPr>
    </w:tblStylePr>
    <w:tblStylePr w:type="firstCol">
      <w:rPr>
        <w:b w:val="0"/>
        <w:i w:val="0"/>
      </w:rPr>
      <w:tblPr/>
      <w:tcPr>
        <w:shd w:val="clear" w:color="auto" w:fill="EFF4F7"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character" w:styleId="BesuchterLink">
    <w:name w:val="FollowedHyperlink"/>
    <w:basedOn w:val="Absatz-Standardschriftart"/>
    <w:uiPriority w:val="99"/>
    <w:semiHidden/>
    <w:unhideWhenUsed/>
    <w:locked/>
    <w:rsid w:val="00B36796"/>
    <w:rPr>
      <w:color w:val="636362" w:themeColor="followedHyperlink"/>
      <w:u w:val="single"/>
    </w:rPr>
  </w:style>
  <w:style w:type="character" w:styleId="Buchtitel">
    <w:name w:val="Book Title"/>
    <w:basedOn w:val="Absatz-Standardschriftart"/>
    <w:uiPriority w:val="99"/>
    <w:semiHidden/>
    <w:locked/>
    <w:rsid w:val="00B36796"/>
    <w:rPr>
      <w:b/>
      <w:bCs/>
      <w:i/>
      <w:iCs/>
      <w:spacing w:val="5"/>
    </w:rPr>
  </w:style>
  <w:style w:type="character" w:styleId="Kommentarzeichen">
    <w:name w:val="annotation reference"/>
    <w:basedOn w:val="Absatz-Standardschriftart"/>
    <w:uiPriority w:val="99"/>
    <w:semiHidden/>
    <w:unhideWhenUsed/>
    <w:locked/>
    <w:rsid w:val="00B36796"/>
    <w:rPr>
      <w:sz w:val="16"/>
      <w:szCs w:val="16"/>
    </w:rPr>
  </w:style>
  <w:style w:type="paragraph" w:styleId="Kommentarthema">
    <w:name w:val="annotation subject"/>
    <w:basedOn w:val="Kommentartext"/>
    <w:next w:val="Kommentartext"/>
    <w:link w:val="KommentarthemaZchn"/>
    <w:uiPriority w:val="99"/>
    <w:semiHidden/>
    <w:unhideWhenUsed/>
    <w:locked/>
    <w:rsid w:val="00B36796"/>
    <w:pPr>
      <w:spacing w:after="345"/>
    </w:pPr>
    <w:rPr>
      <w:b/>
      <w:bCs/>
      <w:szCs w:val="20"/>
    </w:rPr>
  </w:style>
  <w:style w:type="character" w:customStyle="1" w:styleId="KommentarthemaZchn">
    <w:name w:val="Kommentarthema Zchn"/>
    <w:basedOn w:val="KommentartextZchn"/>
    <w:link w:val="Kommentarthema"/>
    <w:uiPriority w:val="99"/>
    <w:semiHidden/>
    <w:rsid w:val="00B36796"/>
    <w:rPr>
      <w:b/>
      <w:bCs/>
      <w:sz w:val="20"/>
      <w:szCs w:val="20"/>
      <w14:numForm w14:val="lining"/>
    </w:rPr>
  </w:style>
  <w:style w:type="paragraph" w:customStyle="1" w:styleId="Block">
    <w:name w:val="Block"/>
    <w:basedOn w:val="Standard"/>
    <w:uiPriority w:val="1"/>
    <w:qFormat/>
    <w:rsid w:val="007260DC"/>
    <w:pPr>
      <w:suppressAutoHyphens w:val="0"/>
      <w:jc w:val="both"/>
    </w:pPr>
    <w:rPr>
      <w:rFonts w:eastAsia="Times New Roman" w:cs="Times New Roman"/>
      <w:szCs w:val="20"/>
    </w:rPr>
  </w:style>
  <w:style w:type="paragraph" w:customStyle="1" w:styleId="BlockVOR">
    <w:name w:val="Block+VOR"/>
    <w:basedOn w:val="Block"/>
    <w:next w:val="Block"/>
    <w:uiPriority w:val="1"/>
    <w:qFormat/>
    <w:rsid w:val="007260DC"/>
    <w:pPr>
      <w:spacing w:before="360"/>
    </w:pPr>
  </w:style>
  <w:style w:type="paragraph" w:customStyle="1" w:styleId="Zitat-klein">
    <w:name w:val="Zitat-klein"/>
    <w:basedOn w:val="Standard"/>
    <w:next w:val="Standard"/>
    <w:uiPriority w:val="20"/>
    <w:qFormat/>
    <w:rsid w:val="007260DC"/>
    <w:pPr>
      <w:ind w:left="397"/>
    </w:pPr>
  </w:style>
  <w:style w:type="paragraph" w:customStyle="1" w:styleId="Vorwort-Bild-UT">
    <w:name w:val="Vorwort-Bild-UT"/>
    <w:basedOn w:val="KeinLeerraum"/>
    <w:uiPriority w:val="99"/>
    <w:rsid w:val="007260DC"/>
    <w:pPr>
      <w:framePr w:w="2398" w:h="3317" w:hRule="exact" w:hSpace="142" w:wrap="around" w:vAnchor="page" w:hAnchor="text" w:y="2144" w:anchorLock="1"/>
    </w:pPr>
    <w:rPr>
      <w:sz w:val="18"/>
      <w:szCs w:val="18"/>
    </w:rPr>
  </w:style>
  <w:style w:type="paragraph" w:customStyle="1" w:styleId="TDUL1">
    <w:name w:val="TD UL 1"/>
    <w:basedOn w:val="TDlinks"/>
    <w:uiPriority w:val="5"/>
    <w:qFormat/>
    <w:rsid w:val="009158CD"/>
    <w:pPr>
      <w:numPr>
        <w:numId w:val="34"/>
      </w:numPr>
      <w:spacing w:line="264" w:lineRule="auto"/>
      <w:contextualSpacing/>
    </w:pPr>
    <w:rPr>
      <w:szCs w:val="23"/>
    </w:rPr>
  </w:style>
  <w:style w:type="paragraph" w:customStyle="1" w:styleId="BoxSVOR">
    <w:name w:val="Box S+VOR"/>
    <w:basedOn w:val="BoxStd"/>
    <w:next w:val="BoxStd"/>
    <w:uiPriority w:val="22"/>
    <w:qFormat/>
    <w:rsid w:val="00602DA3"/>
    <w:pPr>
      <w:spacing w:before="360"/>
    </w:pPr>
  </w:style>
  <w:style w:type="paragraph" w:customStyle="1" w:styleId="Logo-Absatz">
    <w:name w:val="Logo-Absatz"/>
    <w:basedOn w:val="KeinLeerraum"/>
    <w:uiPriority w:val="99"/>
    <w:rsid w:val="007260DC"/>
    <w:pPr>
      <w:ind w:left="-851"/>
    </w:pPr>
    <w:rPr>
      <w:rFonts w:eastAsia="Times New Roman" w:cs="Times New Roman"/>
      <w:szCs w:val="20"/>
    </w:rPr>
  </w:style>
  <w:style w:type="paragraph" w:styleId="Index1">
    <w:name w:val="index 1"/>
    <w:basedOn w:val="Standard"/>
    <w:next w:val="Standard"/>
    <w:autoRedefine/>
    <w:uiPriority w:val="99"/>
    <w:semiHidden/>
    <w:unhideWhenUsed/>
    <w:locked/>
    <w:rsid w:val="00E171C9"/>
    <w:pPr>
      <w:spacing w:after="0" w:line="240" w:lineRule="auto"/>
      <w:ind w:left="240" w:hanging="240"/>
    </w:pPr>
  </w:style>
  <w:style w:type="paragraph" w:styleId="Verzeichnis5">
    <w:name w:val="toc 5"/>
    <w:basedOn w:val="Standard"/>
    <w:next w:val="Standard"/>
    <w:autoRedefine/>
    <w:uiPriority w:val="39"/>
    <w:semiHidden/>
    <w:locked/>
    <w:rsid w:val="00DF48E4"/>
    <w:pPr>
      <w:suppressAutoHyphens w:val="0"/>
      <w:spacing w:after="100" w:line="259" w:lineRule="auto"/>
      <w:ind w:left="880"/>
    </w:pPr>
    <w:rPr>
      <w:sz w:val="22"/>
      <w:szCs w:val="22"/>
      <w:lang w:eastAsia="de-AT"/>
    </w:rPr>
  </w:style>
  <w:style w:type="paragraph" w:styleId="Verzeichnis6">
    <w:name w:val="toc 6"/>
    <w:basedOn w:val="Standard"/>
    <w:next w:val="Standard"/>
    <w:autoRedefine/>
    <w:uiPriority w:val="39"/>
    <w:semiHidden/>
    <w:locked/>
    <w:rsid w:val="00DF48E4"/>
    <w:pPr>
      <w:suppressAutoHyphens w:val="0"/>
      <w:spacing w:after="100" w:line="259" w:lineRule="auto"/>
      <w:ind w:left="1100"/>
    </w:pPr>
    <w:rPr>
      <w:sz w:val="22"/>
      <w:szCs w:val="22"/>
      <w:lang w:eastAsia="de-AT"/>
    </w:rPr>
  </w:style>
  <w:style w:type="paragraph" w:styleId="Verzeichnis7">
    <w:name w:val="toc 7"/>
    <w:basedOn w:val="Standard"/>
    <w:next w:val="Standard"/>
    <w:autoRedefine/>
    <w:uiPriority w:val="39"/>
    <w:semiHidden/>
    <w:locked/>
    <w:rsid w:val="00DF48E4"/>
    <w:pPr>
      <w:suppressAutoHyphens w:val="0"/>
      <w:spacing w:after="100" w:line="259" w:lineRule="auto"/>
      <w:ind w:left="1320"/>
    </w:pPr>
    <w:rPr>
      <w:sz w:val="22"/>
      <w:szCs w:val="22"/>
      <w:lang w:eastAsia="de-AT"/>
    </w:rPr>
  </w:style>
  <w:style w:type="paragraph" w:styleId="Verzeichnis8">
    <w:name w:val="toc 8"/>
    <w:basedOn w:val="Standard"/>
    <w:next w:val="Standard"/>
    <w:autoRedefine/>
    <w:uiPriority w:val="39"/>
    <w:semiHidden/>
    <w:locked/>
    <w:rsid w:val="00DF48E4"/>
    <w:pPr>
      <w:suppressAutoHyphens w:val="0"/>
      <w:spacing w:after="100" w:line="259" w:lineRule="auto"/>
      <w:ind w:left="1540"/>
    </w:pPr>
    <w:rPr>
      <w:sz w:val="22"/>
      <w:szCs w:val="22"/>
      <w:lang w:eastAsia="de-AT"/>
    </w:rPr>
  </w:style>
  <w:style w:type="paragraph" w:styleId="Verzeichnis9">
    <w:name w:val="toc 9"/>
    <w:basedOn w:val="Standard"/>
    <w:next w:val="Standard"/>
    <w:autoRedefine/>
    <w:uiPriority w:val="39"/>
    <w:semiHidden/>
    <w:locked/>
    <w:rsid w:val="00DF48E4"/>
    <w:pPr>
      <w:suppressAutoHyphens w:val="0"/>
      <w:spacing w:after="100" w:line="259" w:lineRule="auto"/>
      <w:ind w:left="1760"/>
    </w:pPr>
    <w:rPr>
      <w:sz w:val="22"/>
      <w:szCs w:val="22"/>
      <w:lang w:eastAsia="de-AT"/>
    </w:rPr>
  </w:style>
  <w:style w:type="paragraph" w:customStyle="1" w:styleId="TDOL1">
    <w:name w:val="TD OL 1"/>
    <w:basedOn w:val="TD"/>
    <w:uiPriority w:val="5"/>
    <w:qFormat/>
    <w:rsid w:val="009158CD"/>
    <w:pPr>
      <w:numPr>
        <w:numId w:val="33"/>
      </w:numPr>
      <w:spacing w:line="264" w:lineRule="auto"/>
      <w:contextualSpacing/>
      <w:jc w:val="left"/>
    </w:pPr>
  </w:style>
  <w:style w:type="paragraph" w:customStyle="1" w:styleId="KLVOR">
    <w:name w:val="KL+VOR"/>
    <w:basedOn w:val="KeinLeerraum"/>
    <w:next w:val="KeinLeerraum"/>
    <w:qFormat/>
    <w:rsid w:val="0073668A"/>
    <w:pPr>
      <w:spacing w:before="360"/>
    </w:pPr>
    <w:rPr>
      <w:rFonts w:eastAsia="Times New Roman" w:cs="Times New Roman"/>
      <w:szCs w:val="20"/>
    </w:rPr>
  </w:style>
  <w:style w:type="paragraph" w:customStyle="1" w:styleId="BoxOL1">
    <w:name w:val="Box OL 1"/>
    <w:basedOn w:val="Listennummer"/>
    <w:uiPriority w:val="22"/>
    <w:qFormat/>
    <w:rsid w:val="009158CD"/>
    <w:pPr>
      <w:numPr>
        <w:numId w:val="26"/>
      </w:numPr>
      <w:pBdr>
        <w:top w:val="single" w:sz="4" w:space="14" w:color="EFF4F7" w:themeColor="background1"/>
        <w:left w:val="single" w:sz="4" w:space="20" w:color="EFF4F7" w:themeColor="background1"/>
        <w:bottom w:val="single" w:sz="4" w:space="14" w:color="EFF4F7" w:themeColor="background1"/>
        <w:right w:val="single" w:sz="4" w:space="20" w:color="EFF4F7" w:themeColor="background1"/>
      </w:pBdr>
      <w:shd w:val="clear" w:color="auto" w:fill="EFF4F7" w:themeFill="background1"/>
      <w:ind w:right="397"/>
    </w:pPr>
  </w:style>
  <w:style w:type="paragraph" w:customStyle="1" w:styleId="BoxKL">
    <w:name w:val="Box KL"/>
    <w:basedOn w:val="BoxStd"/>
    <w:uiPriority w:val="22"/>
    <w:qFormat/>
    <w:rsid w:val="00814682"/>
    <w:pPr>
      <w:spacing w:after="0"/>
    </w:pPr>
  </w:style>
  <w:style w:type="character" w:customStyle="1" w:styleId="DE-AT">
    <w:name w:val="DE-AT"/>
    <w:basedOn w:val="Absatz-Standardschriftart"/>
    <w:uiPriority w:val="2"/>
    <w:qFormat/>
    <w:rsid w:val="009219B6"/>
    <w:rPr>
      <w:noProof w:val="0"/>
      <w:lang w:val="de-AT"/>
    </w:rPr>
  </w:style>
  <w:style w:type="paragraph" w:customStyle="1" w:styleId="ProgrammWannWasOhne">
    <w:name w:val="Programm Wann Was Ohne"/>
    <w:aliases w:val="P-W-W-Ohne"/>
    <w:basedOn w:val="ProgrammWannWas"/>
    <w:next w:val="ProgrammAufzhlung1"/>
    <w:uiPriority w:val="23"/>
    <w:qFormat/>
    <w:rsid w:val="009D0DAD"/>
    <w:pPr>
      <w:spacing w:after="0"/>
    </w:pPr>
    <w:rPr>
      <w:szCs w:val="20"/>
    </w:rPr>
  </w:style>
  <w:style w:type="numbering" w:customStyle="1" w:styleId="AT-Brief-berschriftengliederung">
    <w:name w:val="AT-Brief-Überschriftengliederung"/>
    <w:uiPriority w:val="99"/>
    <w:rsid w:val="003E4E27"/>
    <w:pPr>
      <w:numPr>
        <w:numId w:val="3"/>
      </w:numPr>
    </w:pPr>
  </w:style>
  <w:style w:type="paragraph" w:customStyle="1" w:styleId="ImpressumKeinLeerraum">
    <w:name w:val="Impressum Kein Leerraum"/>
    <w:basedOn w:val="KeinLeerraum"/>
    <w:uiPriority w:val="44"/>
    <w:semiHidden/>
    <w:locked/>
    <w:rsid w:val="005468BA"/>
    <w:rPr>
      <w:sz w:val="20"/>
    </w:rPr>
  </w:style>
  <w:style w:type="paragraph" w:customStyle="1" w:styleId="ImpressumtextVOR">
    <w:name w:val="Impressumtext+VOR"/>
    <w:basedOn w:val="StdVOR"/>
    <w:next w:val="ImpressumKeinLeerraum"/>
    <w:uiPriority w:val="44"/>
    <w:semiHidden/>
    <w:locked/>
    <w:rsid w:val="005468BA"/>
    <w:pPr>
      <w:spacing w:after="0"/>
    </w:pPr>
    <w:rPr>
      <w:sz w:val="20"/>
      <w:szCs w:val="19"/>
    </w:rPr>
  </w:style>
  <w:style w:type="paragraph" w:customStyle="1" w:styleId="2Impressum">
    <w:name w:val="Ü2 Impressum"/>
    <w:basedOn w:val="1-small"/>
    <w:next w:val="ImpressumKeinLeerraum"/>
    <w:uiPriority w:val="44"/>
    <w:semiHidden/>
    <w:locked/>
    <w:rsid w:val="005468BA"/>
    <w:pPr>
      <w:pageBreakBefore w:val="0"/>
      <w:spacing w:before="720" w:after="0"/>
      <w:outlineLvl w:val="1"/>
    </w:pPr>
    <w:rPr>
      <w:sz w:val="20"/>
    </w:rPr>
  </w:style>
  <w:style w:type="paragraph" w:styleId="Datum">
    <w:name w:val="Date"/>
    <w:basedOn w:val="Standard"/>
    <w:next w:val="Standard"/>
    <w:link w:val="DatumZchn"/>
    <w:semiHidden/>
    <w:locked/>
    <w:rsid w:val="00836F9F"/>
    <w:pPr>
      <w:ind w:left="6050"/>
    </w:pPr>
  </w:style>
  <w:style w:type="character" w:customStyle="1" w:styleId="DatumZchn">
    <w:name w:val="Datum Zchn"/>
    <w:basedOn w:val="Absatz-Standardschriftart"/>
    <w:link w:val="Datum"/>
    <w:semiHidden/>
    <w:rsid w:val="00836F9F"/>
    <w:rPr>
      <w:lang w:val="de-AT"/>
    </w:rPr>
  </w:style>
  <w:style w:type="numbering" w:customStyle="1" w:styleId="ATBoxNummerierteListe">
    <w:name w:val="AT Box NummerierteListe"/>
    <w:uiPriority w:val="99"/>
    <w:rsid w:val="00D57504"/>
    <w:pPr>
      <w:numPr>
        <w:numId w:val="11"/>
      </w:numPr>
    </w:pPr>
  </w:style>
  <w:style w:type="numbering" w:customStyle="1" w:styleId="ATBoxUnsortierteListe">
    <w:name w:val="AT Box UnsortierteListe"/>
    <w:uiPriority w:val="99"/>
    <w:rsid w:val="00D57504"/>
    <w:pPr>
      <w:numPr>
        <w:numId w:val="12"/>
      </w:numPr>
    </w:pPr>
  </w:style>
  <w:style w:type="numbering" w:customStyle="1" w:styleId="ATTDUnsortierteListe">
    <w:name w:val="AT TD UnsortierteListe"/>
    <w:uiPriority w:val="99"/>
    <w:rsid w:val="00D57504"/>
    <w:pPr>
      <w:numPr>
        <w:numId w:val="14"/>
      </w:numPr>
    </w:pPr>
  </w:style>
  <w:style w:type="numbering" w:customStyle="1" w:styleId="ATTD-NummerierteListe">
    <w:name w:val="AT TD-NummerierteListe"/>
    <w:basedOn w:val="ATNummerierteListe"/>
    <w:uiPriority w:val="99"/>
    <w:rsid w:val="00D57504"/>
    <w:pPr>
      <w:numPr>
        <w:numId w:val="15"/>
      </w:numPr>
    </w:pPr>
  </w:style>
  <w:style w:type="paragraph" w:styleId="StandardWeb">
    <w:name w:val="Normal (Web)"/>
    <w:basedOn w:val="Standard"/>
    <w:uiPriority w:val="99"/>
    <w:semiHidden/>
    <w:unhideWhenUsed/>
    <w:locked/>
    <w:rsid w:val="00575186"/>
    <w:rPr>
      <w:rFonts w:ascii="Times New Roman" w:hAnsi="Times New Roman" w:cs="Times New Roman"/>
    </w:rPr>
  </w:style>
  <w:style w:type="character" w:styleId="NichtaufgelsteErwhnung">
    <w:name w:val="Unresolved Mention"/>
    <w:basedOn w:val="Absatz-Standardschriftart"/>
    <w:uiPriority w:val="99"/>
    <w:semiHidden/>
    <w:unhideWhenUsed/>
    <w:rsid w:val="00C81C4A"/>
    <w:rPr>
      <w:color w:val="605E5C"/>
      <w:shd w:val="clear" w:color="auto" w:fill="E1DFDD"/>
    </w:rPr>
  </w:style>
  <w:style w:type="paragraph" w:styleId="berarbeitung">
    <w:name w:val="Revision"/>
    <w:hidden/>
    <w:uiPriority w:val="99"/>
    <w:semiHidden/>
    <w:rsid w:val="00CC790F"/>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932274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9.xml"/><Relationship Id="rId39" Type="http://schemas.openxmlformats.org/officeDocument/2006/relationships/hyperlink" Target="https://www.mdpi.com/2071-1050/16/9/3557" TargetMode="External"/><Relationship Id="rId21" Type="http://schemas.openxmlformats.org/officeDocument/2006/relationships/footer" Target="footer5.xml"/><Relationship Id="rId34" Type="http://schemas.openxmlformats.org/officeDocument/2006/relationships/footer" Target="footer10.xml"/><Relationship Id="rId42" Type="http://schemas.openxmlformats.org/officeDocument/2006/relationships/hyperlink" Target="https://www.klimaaktiv.at/fileadmin/Bibliothek/Publikationen/2021_Pan-European_Master_Plan_for_Cycling_Promotion.pdf" TargetMode="External"/><Relationship Id="rId47" Type="http://schemas.openxmlformats.org/officeDocument/2006/relationships/hyperlink" Target="https://www.mdpi.com/2071-1050/16/2/534" TargetMode="External"/><Relationship Id="rId50" Type="http://schemas.openxmlformats.org/officeDocument/2006/relationships/hyperlink" Target="https://ecf.com/media/ecf%20at%20velo-city/CLT/Cyclists%20Love%20Trains%202025%20Report.pdf" TargetMode="External"/><Relationship Id="rId55" Type="http://schemas.openxmlformats.org/officeDocument/2006/relationships/hyperlink" Target="https://www.uitp.org/news/shared-mobility-solutions-improve-citie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unece.org/sites/default/files/2023-03/Vienna%20Declaration%20ENGLISH%20HLM5%20Declaration%20advance%20ENG%20v05%20FINAL.pdf" TargetMode="Externa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image" Target="media/image4.png"/><Relationship Id="rId37" Type="http://schemas.openxmlformats.org/officeDocument/2006/relationships/hyperlink" Target="https://pubmed.ncbi.nlm.nih.gov/38987453/" TargetMode="External"/><Relationship Id="rId40" Type="http://schemas.openxmlformats.org/officeDocument/2006/relationships/hyperlink" Target="https://urban-mobility-observatory.transport.ec.europa.eu/resources/case-studies/shared-mobility-hubs-lessons-learnt-sharedimobihub-project_en" TargetMode="External"/><Relationship Id="rId45" Type="http://schemas.openxmlformats.org/officeDocument/2006/relationships/hyperlink" Target="https://www.oecd.org/content/dam/oecd/en/publications/reports/2024/02/the-future-of-public-transport-funding_d0cbc29f/82a4ba65-en.pdf" TargetMode="External"/><Relationship Id="rId53" Type="http://schemas.openxmlformats.org/officeDocument/2006/relationships/hyperlink" Target="https://www.researchgate.net/publication/373234334_The_Role_of_Micromobility_in_Mobility_as_a_Service_in_Future_Cities/fulltext/64e1726114f8d173380bf75c/The-Role-of-Micromobility-in-Mobility-as-a-Service-in-Future-Cities.pdf?__cf_chl_tk=v1HSNzyzMZkfJRCdc.h8uCunZfDvnE6PeCgZ5Bbrrwc-1771422061-1.0.1.1-Ry0BGIwQWlCrQYSNnXdP2WMTk4lKI8paOJQ2c5KgsTw" TargetMode="External"/><Relationship Id="rId58" Type="http://schemas.openxmlformats.org/officeDocument/2006/relationships/footer" Target="footer13.xml"/><Relationship Id="rId5" Type="http://schemas.openxmlformats.org/officeDocument/2006/relationships/customXml" Target="../customXml/item5.xml"/><Relationship Id="rId61" Type="http://schemas.openxmlformats.org/officeDocument/2006/relationships/glossaryDocument" Target="glossary/document.xml"/><Relationship Id="rId19" Type="http://schemas.openxmlformats.org/officeDocument/2006/relationships/hyperlink" Target="mailto:empfaenger@bmimi.gv.at" TargetMode="External"/><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hyperlink" Target="https://unece.org/thepep" TargetMode="External"/><Relationship Id="rId30" Type="http://schemas.openxmlformats.org/officeDocument/2006/relationships/hyperlink" Target="https://www.klimaaktiv.at/fileadmin/Bibliothek/Publikationen/2021_Pan-European_Master_Plan_for_Cycling_Promotion.pdf" TargetMode="External"/><Relationship Id="rId35" Type="http://schemas.openxmlformats.org/officeDocument/2006/relationships/footer" Target="footer11.xml"/><Relationship Id="rId43" Type="http://schemas.openxmlformats.org/officeDocument/2006/relationships/hyperlink" Target="https://www.klimaaktiv.at/fileadmin/Bibliothek/Publikationen/2024_Pan_European_Master_Plan_Walking.pdf" TargetMode="External"/><Relationship Id="rId48" Type="http://schemas.openxmlformats.org/officeDocument/2006/relationships/hyperlink" Target="https://www.sciencedirect.com/science/article/pii/S1361920924001366" TargetMode="External"/><Relationship Id="rId56" Type="http://schemas.openxmlformats.org/officeDocument/2006/relationships/hyperlink" Target="https://www.planning.dot.gov/documents/regional_shared_mobility_planning_caseStudies.pdf" TargetMode="External"/><Relationship Id="rId8" Type="http://schemas.openxmlformats.org/officeDocument/2006/relationships/settings" Target="settings.xml"/><Relationship Id="rId51" Type="http://schemas.openxmlformats.org/officeDocument/2006/relationships/hyperlink" Target="https://pathforwalkingcycling.com/wp-content/uploads/PATH_Make-way-for-walking-and-cycling.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image" Target="media/image5.jpg"/><Relationship Id="rId38" Type="http://schemas.openxmlformats.org/officeDocument/2006/relationships/hyperlink" Target="https://www.its.ucla.edu/2025/06/09/active-travel-study-identifies-pathways-for-walking-cycling-friendly-cities/" TargetMode="External"/><Relationship Id="rId46" Type="http://schemas.openxmlformats.org/officeDocument/2006/relationships/hyperlink" Target="https://injuryprevention.bmj.com/content/9/3/205?utm_source" TargetMode="External"/><Relationship Id="rId59" Type="http://schemas.openxmlformats.org/officeDocument/2006/relationships/footer" Target="footer14.xml"/><Relationship Id="rId20" Type="http://schemas.openxmlformats.org/officeDocument/2006/relationships/footer" Target="footer4.xml"/><Relationship Id="rId41" Type="http://schemas.openxmlformats.org/officeDocument/2006/relationships/hyperlink" Target="https://ec.europa.eu/eurostat/databrowser/view/TRAN_HV_PSMOD/default/table?lang=en" TargetMode="External"/><Relationship Id="rId54" Type="http://schemas.openxmlformats.org/officeDocument/2006/relationships/hyperlink" Target="https://www.sciencedirect.com/science/article/pii/S2950298525000297"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yperlink" Target="https://unece.org/thepep/pam" TargetMode="External"/><Relationship Id="rId36" Type="http://schemas.openxmlformats.org/officeDocument/2006/relationships/footer" Target="footer12.xml"/><Relationship Id="rId49" Type="http://schemas.openxmlformats.org/officeDocument/2006/relationships/hyperlink" Target="https://www.sciencedirect.com/science/article/abs/pii/S0968090X23002759" TargetMode="External"/><Relationship Id="rId57" Type="http://schemas.openxmlformats.org/officeDocument/2006/relationships/hyperlink" Target="https://www.uitp.org/wp-content/uploads/sites/7/2025/08/20240401_Integrating-Walking-Public-Transport_Policy-Brief.pdf" TargetMode="External"/><Relationship Id="rId10" Type="http://schemas.openxmlformats.org/officeDocument/2006/relationships/footnotes" Target="footnotes.xml"/><Relationship Id="rId31" Type="http://schemas.openxmlformats.org/officeDocument/2006/relationships/hyperlink" Target="https://www.klimaaktiv.at/fileadmin/Bibliothek/Publikationen/2024_Pan_European_Master_Plan_Walking.pdf" TargetMode="External"/><Relationship Id="rId44" Type="http://schemas.openxmlformats.org/officeDocument/2006/relationships/hyperlink" Target="https://www.researchgate.net/publication/365610936_Pedestrian_Access_to_Public_Transport/link/637a979354eb5f547cec2d0e/download?_tp=eyJjb250ZXh0Ijp7ImZpcnN0UGFnZSI6InB1YmxpY2F0aW9uIiwicGFnZSI6InB1YmxpY2F0aW9uIn19" TargetMode="External"/><Relationship Id="rId52" Type="http://schemas.openxmlformats.org/officeDocument/2006/relationships/hyperlink" Target="https://www.prorail.nl/reizen/stations/fietsen"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footer14.xml.rels><?xml version="1.0" encoding="UTF-8" standalone="yes"?>
<Relationships xmlns="http://schemas.openxmlformats.org/package/2006/relationships"><Relationship Id="rId1" Type="http://schemas.openxmlformats.org/officeDocument/2006/relationships/image" Target="media/image6.jpeg"/></Relationships>
</file>

<file path=word/_rels/footnotes.xml.rels><?xml version="1.0" encoding="UTF-8" standalone="yes"?>
<Relationships xmlns="http://schemas.openxmlformats.org/package/2006/relationships"><Relationship Id="rId1" Type="http://schemas.openxmlformats.org/officeDocument/2006/relationships/hyperlink" Target="https://unece.org/member-st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ini\AppData\Local\Microsoft\Windows\INetCache\Content.Outlook\GEE3U2LS\EN-Broschuere-BMIMI-mit-Titelbild-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92CA0CF374FF084CD89B4CE79E842"/>
        <w:category>
          <w:name w:val="Allgemein"/>
          <w:gallery w:val="placeholder"/>
        </w:category>
        <w:types>
          <w:type w:val="bbPlcHdr"/>
        </w:types>
        <w:behaviors>
          <w:behavior w:val="content"/>
        </w:behaviors>
        <w:guid w:val="{5A40FAE0-532A-4BA5-A2AC-744E654FA145}"/>
      </w:docPartPr>
      <w:docPartBody>
        <w:p w:rsidR="003A08FB" w:rsidRDefault="003A08FB">
          <w:pPr>
            <w:pStyle w:val="6A892CA0CF374FF084CD89B4CE79E842"/>
          </w:pPr>
          <w:r w:rsidRPr="00BA15C5">
            <w:rPr>
              <w:rStyle w:val="Platzhaltertext"/>
            </w:rPr>
            <w:t>[Titel]</w:t>
          </w:r>
        </w:p>
      </w:docPartBody>
    </w:docPart>
    <w:docPart>
      <w:docPartPr>
        <w:name w:val="94E031CC6F78418E8093166A256DEF01"/>
        <w:category>
          <w:name w:val="Allgemein"/>
          <w:gallery w:val="placeholder"/>
        </w:category>
        <w:types>
          <w:type w:val="bbPlcHdr"/>
        </w:types>
        <w:behaviors>
          <w:behavior w:val="content"/>
        </w:behaviors>
        <w:guid w:val="{B9336B32-F80B-4251-89A9-D5259615156D}"/>
      </w:docPartPr>
      <w:docPartBody>
        <w:p w:rsidR="0015694A" w:rsidRDefault="003A08FB">
          <w:pPr>
            <w:pStyle w:val="94E031CC6F78418E8093166A256DEF01"/>
          </w:pPr>
          <w:r w:rsidRPr="00DA4AE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8FB"/>
    <w:rsid w:val="000569AA"/>
    <w:rsid w:val="000C4D1E"/>
    <w:rsid w:val="0015694A"/>
    <w:rsid w:val="00163E52"/>
    <w:rsid w:val="001B6072"/>
    <w:rsid w:val="002C3136"/>
    <w:rsid w:val="003335F7"/>
    <w:rsid w:val="003A08FB"/>
    <w:rsid w:val="004C5986"/>
    <w:rsid w:val="004E507D"/>
    <w:rsid w:val="005F3A47"/>
    <w:rsid w:val="00606E8B"/>
    <w:rsid w:val="006B2CB5"/>
    <w:rsid w:val="006C03F2"/>
    <w:rsid w:val="00704FD9"/>
    <w:rsid w:val="00730841"/>
    <w:rsid w:val="00762F11"/>
    <w:rsid w:val="007706CF"/>
    <w:rsid w:val="00792307"/>
    <w:rsid w:val="008262AD"/>
    <w:rsid w:val="00892CAC"/>
    <w:rsid w:val="008B0FC0"/>
    <w:rsid w:val="00947B52"/>
    <w:rsid w:val="0099026C"/>
    <w:rsid w:val="009972C1"/>
    <w:rsid w:val="009B0A25"/>
    <w:rsid w:val="00AF31AD"/>
    <w:rsid w:val="00B51890"/>
    <w:rsid w:val="00B57F44"/>
    <w:rsid w:val="00B961FC"/>
    <w:rsid w:val="00BF4B77"/>
    <w:rsid w:val="00C11A8F"/>
    <w:rsid w:val="00D31788"/>
    <w:rsid w:val="00D52173"/>
    <w:rsid w:val="00DB2C81"/>
    <w:rsid w:val="00E0596B"/>
    <w:rsid w:val="00E94B1F"/>
    <w:rsid w:val="00ED534A"/>
    <w:rsid w:val="00F05029"/>
    <w:rsid w:val="00F13EB4"/>
    <w:rsid w:val="00F460FA"/>
    <w:rsid w:val="00F52AE0"/>
    <w:rsid w:val="00F57772"/>
  </w:rsids>
  <m:mathPr>
    <m:mathFont m:val="Cambria Math"/>
    <m:brkBin m:val="before"/>
    <m:brkBinSub m:val="--"/>
    <m:smallFrac m:val="0"/>
    <m:dispDef/>
    <m:lMargin m:val="0"/>
    <m:rMargin m:val="0"/>
    <m:defJc m:val="centerGroup"/>
    <m:wrapIndent m:val="1440"/>
    <m:intLim m:val="subSup"/>
    <m:naryLim m:val="undOvr"/>
  </m:mathPr>
  <w:themeFontLang w:val="de-AT"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6A892CA0CF374FF084CD89B4CE79E842">
    <w:name w:val="6A892CA0CF374FF084CD89B4CE79E842"/>
  </w:style>
  <w:style w:type="paragraph" w:customStyle="1" w:styleId="94E031CC6F78418E8093166A256DEF01">
    <w:name w:val="94E031CC6F78418E8093166A256DEF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u2018at">
  <a:themeElements>
    <a:clrScheme name="AT-Farben-2025-final">
      <a:dk1>
        <a:srgbClr val="000000"/>
      </a:dk1>
      <a:lt1>
        <a:srgbClr val="EFF4F7"/>
      </a:lt1>
      <a:dk2>
        <a:srgbClr val="B92B06"/>
      </a:dk2>
      <a:lt2>
        <a:srgbClr val="FFFFFF"/>
      </a:lt2>
      <a:accent1>
        <a:srgbClr val="B92B06"/>
      </a:accent1>
      <a:accent2>
        <a:srgbClr val="0063A3"/>
      </a:accent2>
      <a:accent3>
        <a:srgbClr val="38713F"/>
      </a:accent3>
      <a:accent4>
        <a:srgbClr val="471D70"/>
      </a:accent4>
      <a:accent5>
        <a:srgbClr val="236B76"/>
      </a:accent5>
      <a:accent6>
        <a:srgbClr val="895A00"/>
      </a:accent6>
      <a:hlink>
        <a:srgbClr val="1C1C1C"/>
      </a:hlink>
      <a:folHlink>
        <a:srgbClr val="63636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62E4F753193B47AEFE115FF67B9047" ma:contentTypeVersion="19" ma:contentTypeDescription="Create a new document." ma:contentTypeScope="" ma:versionID="4388a893a5ce4099c753660c5f402133">
  <xsd:schema xmlns:xsd="http://www.w3.org/2001/XMLSchema" xmlns:xs="http://www.w3.org/2001/XMLSchema" xmlns:p="http://schemas.microsoft.com/office/2006/metadata/properties" xmlns:ns2="1a67a136-d121-481b-9b44-0b6b694fb3b3" xmlns:ns3="71b87823-4539-48b0-a3d7-24ba6de174ee" xmlns:ns4="985ec44e-1bab-4c0b-9df0-6ba128686fc9" targetNamespace="http://schemas.microsoft.com/office/2006/metadata/properties" ma:root="true" ma:fieldsID="d9e80b12b866248c27932cd006587233" ns2:_="" ns3:_="" ns4:_="">
    <xsd:import namespace="1a67a136-d121-481b-9b44-0b6b694fb3b3"/>
    <xsd:import namespace="71b87823-4539-48b0-a3d7-24ba6de174ee"/>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7a136-d121-481b-9b44-0b6b694fb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b87823-4539-48b0-a3d7-24ba6de174e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d1e8679-95ef-45ec-8894-1a07fde31b90}" ma:internalName="TaxCatchAll" ma:showField="CatchAllData" ma:web="71b87823-4539-48b0-a3d7-24ba6de17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id="Gliederung Listenfortsetzung 1.1.1;GL F 1.1.1">
      <c:property id="RoleID" type="string">ParagraphListContinue</c:property>
      <c:property id="Level" type="integer">3</c:property>
    </c:group>
    <c:group id="Zitat-klein">
      <c:property id="RoleID" type="string">ParagraphBlockQuote</c:property>
    </c:group>
    <c:group id="Brief Ü2 nummeriert">
      <c:property id="RoleID" type="string">ParagraphHeading</c:property>
      <c:property id="Level" type="integer">2</c:property>
    </c:group>
    <c:group id="Brief Ü3">
      <c:property id="RoleID" type="string">ParagraphHeading</c:property>
      <c:property id="Level" type="integer">3</c:property>
    </c:group>
    <c:group id="Brief Ü3 nummeriert">
      <c:property id="RoleID" type="string">ParagraphHeading</c:property>
      <c:property id="Level" type="integer">3</c:property>
    </c:group>
    <c:group id="__wdStyleTocHeading">
      <c:property id="RoleID" type="string">ParagraphHeading</c:property>
    </c:group>
    <c:group id="__IndexHeading">
      <c:property id="RoleID" type="string">ParagraphHeading</c:property>
    </c:group>
    <c:group id="Ü1-small">
      <c:property id="RoleID" type="string">ParagraphHeading</c:property>
    </c:group>
    <c:group id="Ü2 Impressum">
      <c:property id="RoleID" type="string">ParagraphHeading</c:property>
      <c:property id="Level" type="integer">2</c:property>
    </c:group>
    <c:group id="__Heading1">
      <c:property id="RoleID" type="string">ParagraphHeading</c:property>
    </c:group>
    <c:group id="__Heading2">
      <c:property id="RoleID" type="string">ParagraphHeading</c:property>
      <c:property id="Level" type="integer">2</c:property>
    </c:group>
    <c:group id="__Heading3">
      <c:property id="RoleID" type="string">ParagraphHeading</c:property>
      <c:property id="Level" type="integer">3</c:property>
    </c:group>
    <c:group id="__Heading4">
      <c:property id="RoleID" type="string">ParagraphHeading</c:property>
      <c:property id="Level" type="integer">4</c:property>
    </c:group>
    <c:group id="__Heading5">
      <c:property id="RoleID" type="string">ParagraphHeading</c:property>
      <c:property id="Level" type="integer">5</c:property>
    </c:group>
    <c:group id="Betreff;Betreff-Titel;Betreff-H1">
      <c:property id="RoleID" type="string">ParagraphDefault</c:property>
    </c:group>
    <c:group id="Vorwort-Bild-UT">
      <c:property id="RoleID" type="string">ParagraphCaption</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id="926232692">
      <c:property id="RoleID" type="string">TableDefinitionList</c:property>
    </c:group>
    <c:group id="9853c353-f5e9-4e16-b4d3-0b99eca9a3f6">
      <c:property id="RoleID" type="string">TableTable</c:property>
    </c:group>
    <c:group id="397c1895-f2b8-47ad-b163-307827de129b">
      <c:property id="RoleID" type="string">TableDefinitionList</c:property>
    </c:group>
    <c:group id="712adab5-499c-4e1a-8c67-43aea6ef6a0c">
      <c:property id="RoleID" type="string">FigureArtifact</c:property>
    </c:group>
    <c:group id="ee0389a2-cd81-46d1-80e9-bc3eb89219ef">
      <c:property id="RoleID" type="string">FigureArtifact</c:property>
    </c:group>
    <c:group id="8b81a970-9288-4e7d-9506-0d94ce7bb89b">
      <c:property id="RoleID" type="string">FigureArtifact</c:property>
    </c:group>
    <c:group id="f415e39b-8dba-4669-8d4c-8267ce0aa6c6">
      <c:property id="RoleID" type="string">FigureArtifact</c:property>
    </c:group>
    <c:group id="ca8213cf-6ae0-426c-a541-56f77bc2d495">
      <c:property id="RoleID" type="string">FigureArtifact</c:property>
    </c:group>
    <c:group id="a82881b4-85f1-4af9-9dcf-cb7479ed7f91">
      <c:property id="RoleID" type="string">FigureArtifact</c:property>
    </c:group>
    <c:group id="63b5fb6c-7c65-4821-99b6-78e3db79e29d">
      <c:property id="RoleID" type="string">FigureArtifact</c:property>
    </c:group>
  </c:group>
  <c:group id="InitialView">
    <c:property id="MagnificationFactor" type="float">100</c:property>
  </c:group>
</c:configura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a67a136-d121-481b-9b44-0b6b694fb3b3">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D2ED0E2A-1A77-490F-96E6-D400F403A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7a136-d121-481b-9b44-0b6b694fb3b3"/>
    <ds:schemaRef ds:uri="71b87823-4539-48b0-a3d7-24ba6de174ee"/>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6D6B1-EE6E-4E83-9EA8-4C7DA0B4492B}">
  <ds:schemaRefs>
    <ds:schemaRef ds:uri="http://ns.axespdf.com/word/configuration"/>
  </ds:schemaRefs>
</ds:datastoreItem>
</file>

<file path=customXml/itemProps3.xml><?xml version="1.0" encoding="utf-8"?>
<ds:datastoreItem xmlns:ds="http://schemas.openxmlformats.org/officeDocument/2006/customXml" ds:itemID="{B03A7B7E-4CAB-4061-80D4-4E9A50F2D5EF}">
  <ds:schemaRefs>
    <ds:schemaRef ds:uri="http://schemas.microsoft.com/sharepoint/v3/contenttype/forms"/>
  </ds:schemaRefs>
</ds:datastoreItem>
</file>

<file path=customXml/itemProps4.xml><?xml version="1.0" encoding="utf-8"?>
<ds:datastoreItem xmlns:ds="http://schemas.openxmlformats.org/officeDocument/2006/customXml" ds:itemID="{CBF31123-BE20-460B-9731-5CA7DDB6800D}">
  <ds:schemaRefs>
    <ds:schemaRef ds:uri="http://schemas.openxmlformats.org/officeDocument/2006/bibliography"/>
  </ds:schemaRefs>
</ds:datastoreItem>
</file>

<file path=customXml/itemProps5.xml><?xml version="1.0" encoding="utf-8"?>
<ds:datastoreItem xmlns:ds="http://schemas.openxmlformats.org/officeDocument/2006/customXml" ds:itemID="{0E1834AE-7D1C-4E9E-8F6D-7B6BA3D678F7}">
  <ds:schemaRefs>
    <ds:schemaRef ds:uri="http://schemas.microsoft.com/office/2006/metadata/properties"/>
    <ds:schemaRef ds:uri="http://schemas.microsoft.com/office/infopath/2007/PartnerControls"/>
    <ds:schemaRef ds:uri="1a67a136-d121-481b-9b44-0b6b694fb3b3"/>
    <ds:schemaRef ds:uri="985ec44e-1bab-4c0b-9df0-6ba128686fc9"/>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EN-Broschuere-BMIMI-mit-Titelbild-2025</Template>
  <TotalTime>0</TotalTime>
  <Pages>26</Pages>
  <Words>5326</Words>
  <Characters>33557</Characters>
  <Application>Microsoft Office Word</Application>
  <DocSecurity>0</DocSecurity>
  <Lines>279</Lines>
  <Paragraphs>77</Paragraphs>
  <ScaleCrop>false</ScaleCrop>
  <HeadingPairs>
    <vt:vector size="2" baseType="variant">
      <vt:variant>
        <vt:lpstr>Titel</vt:lpstr>
      </vt:variant>
      <vt:variant>
        <vt:i4>1</vt:i4>
      </vt:variant>
    </vt:vector>
  </HeadingPairs>
  <TitlesOfParts>
    <vt:vector size="1" baseType="lpstr">
      <vt:lpstr>Pan-European Master Plan on Active Mobility</vt:lpstr>
    </vt:vector>
  </TitlesOfParts>
  <Company>Bundeskanzleramt</Company>
  <LinksUpToDate>false</LinksUpToDate>
  <CharactersWithSpaces>38806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Pan-European Master Plan on Active Mobility</dc:title>
  <dc:subject/>
  <dc:creator>Angelini Alessandra</dc:creator>
  <cp:keywords/>
  <dc:description/>
  <cp:lastModifiedBy>Angelini Alessandra</cp:lastModifiedBy>
  <cp:revision>2</cp:revision>
  <cp:lastPrinted>2025-02-10T14:19:00Z</cp:lastPrinted>
  <dcterms:created xsi:type="dcterms:W3CDTF">2026-03-12T09:51:00Z</dcterms:created>
  <dcterms:modified xsi:type="dcterms:W3CDTF">2026-03-12T09:51:00Z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0x0101001862E4F753193B47AEFE115FF67B9047</vt:lpwstr>
  </property>
  <property fmtid="{D5CDD505-2E9C-101B-9397-08002B2CF9AE}" pid="3" name="MediaServiceImageTags">
    <vt:lpwstr/>
  </property>
</Properties>
</file>